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A63DDA" w:rsidTr="00703C18">
        <w:trPr>
          <w:trHeight w:hRule="exact" w:val="227"/>
        </w:trPr>
        <w:tc>
          <w:tcPr>
            <w:tcW w:w="935" w:type="dxa"/>
            <w:vAlign w:val="center"/>
          </w:tcPr>
          <w:p w:rsidR="00A63DDA" w:rsidRDefault="00A63DDA" w:rsidP="00703C18">
            <w:pPr>
              <w:pStyle w:val="dajtabulky"/>
            </w:pPr>
          </w:p>
        </w:tc>
        <w:tc>
          <w:tcPr>
            <w:tcW w:w="6977" w:type="dxa"/>
            <w:vAlign w:val="center"/>
          </w:tcPr>
          <w:p w:rsidR="00A63DDA" w:rsidRDefault="00A63DDA" w:rsidP="00703C18">
            <w:pPr>
              <w:pStyle w:val="dajtabulky"/>
              <w:rPr>
                <w:sz w:val="14"/>
                <w:szCs w:val="14"/>
              </w:rPr>
            </w:pPr>
          </w:p>
        </w:tc>
        <w:tc>
          <w:tcPr>
            <w:tcW w:w="1727" w:type="dxa"/>
            <w:vAlign w:val="center"/>
          </w:tcPr>
          <w:p w:rsidR="00A63DDA" w:rsidRDefault="00A63DDA" w:rsidP="00703C18">
            <w:pPr>
              <w:pStyle w:val="dajtabulky"/>
            </w:pPr>
          </w:p>
        </w:tc>
      </w:tr>
      <w:tr w:rsidR="00A63DDA" w:rsidTr="00703C18">
        <w:trPr>
          <w:trHeight w:hRule="exact" w:val="227"/>
        </w:trPr>
        <w:tc>
          <w:tcPr>
            <w:tcW w:w="935" w:type="dxa"/>
            <w:vAlign w:val="center"/>
          </w:tcPr>
          <w:p w:rsidR="00A63DDA" w:rsidRDefault="00AE3B2F" w:rsidP="00703C18">
            <w:pPr>
              <w:pStyle w:val="Popisektabulky"/>
            </w:pPr>
            <w:r>
              <w:t>Revize</w:t>
            </w:r>
          </w:p>
        </w:tc>
        <w:tc>
          <w:tcPr>
            <w:tcW w:w="6977" w:type="dxa"/>
            <w:vAlign w:val="center"/>
          </w:tcPr>
          <w:p w:rsidR="00A63DDA" w:rsidRDefault="00AE3B2F" w:rsidP="00703C18">
            <w:pPr>
              <w:pStyle w:val="Popisektabulky"/>
            </w:pPr>
            <w:r>
              <w:t>Popis revize</w:t>
            </w:r>
          </w:p>
        </w:tc>
        <w:tc>
          <w:tcPr>
            <w:tcW w:w="1727" w:type="dxa"/>
            <w:vAlign w:val="center"/>
          </w:tcPr>
          <w:p w:rsidR="00A63DDA" w:rsidRDefault="00AE3B2F" w:rsidP="00703C18">
            <w:pPr>
              <w:pStyle w:val="Popisektabulky"/>
              <w:rPr>
                <w:sz w:val="20"/>
                <w:szCs w:val="20"/>
              </w:rPr>
            </w:pPr>
            <w:r>
              <w:t>Datum revize</w:t>
            </w:r>
          </w:p>
        </w:tc>
      </w:tr>
    </w:tbl>
    <w:p w:rsidR="00A63DDA" w:rsidRDefault="00A63DDA"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A63DDA" w:rsidTr="00703C18">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A63DDA" w:rsidRDefault="00AE3B2F" w:rsidP="00703C18">
            <w:pPr>
              <w:tabs>
                <w:tab w:val="left" w:pos="285"/>
              </w:tabs>
            </w:pPr>
            <w:r>
              <w:tab/>
            </w:r>
            <w:r>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A63DDA" w:rsidRDefault="00AE3B2F" w:rsidP="00703C18">
            <w:pPr>
              <w:pStyle w:val="Firma"/>
              <w:rPr>
                <w:rFonts w:ascii="Arial Black" w:hAnsi="Arial Black" w:cs="Arial Black"/>
                <w:b/>
                <w:bCs/>
                <w:sz w:val="22"/>
                <w:szCs w:val="22"/>
              </w:rPr>
            </w:pPr>
            <w:r>
              <w:rPr>
                <w:rFonts w:ascii="Arial Black" w:hAnsi="Arial Black" w:cs="Arial Black"/>
                <w:b/>
                <w:bCs/>
                <w:sz w:val="22"/>
                <w:szCs w:val="22"/>
              </w:rPr>
              <w:t>AQUA PROCON s.r.o.</w:t>
            </w:r>
          </w:p>
          <w:p w:rsidR="00A63DDA" w:rsidRDefault="00AE3B2F" w:rsidP="00703C18">
            <w:pPr>
              <w:pStyle w:val="Firma"/>
            </w:pPr>
            <w:r>
              <w:t xml:space="preserve">Projektová a inženýrská společnost </w:t>
            </w:r>
          </w:p>
          <w:p w:rsidR="00A63DDA" w:rsidRDefault="00AE3B2F" w:rsidP="00703C18">
            <w:pPr>
              <w:pStyle w:val="Firma"/>
            </w:pPr>
            <w:r>
              <w:t>Palackého tř. 12, 612 00 Brno</w:t>
            </w:r>
          </w:p>
          <w:p w:rsidR="00A63DDA" w:rsidRDefault="00AE3B2F" w:rsidP="00703C18">
            <w:pPr>
              <w:pStyle w:val="Firma"/>
              <w:rPr>
                <w:sz w:val="16"/>
                <w:szCs w:val="16"/>
              </w:rPr>
            </w:pPr>
            <w:r>
              <w:rPr>
                <w:sz w:val="16"/>
                <w:szCs w:val="16"/>
              </w:rPr>
              <w:t>tel.: +420 541 426 011</w:t>
            </w:r>
          </w:p>
          <w:p w:rsidR="00A63DDA" w:rsidRDefault="00AE3B2F" w:rsidP="00703C18">
            <w:pPr>
              <w:pStyle w:val="Firma"/>
              <w:rPr>
                <w:sz w:val="16"/>
                <w:szCs w:val="16"/>
              </w:rPr>
            </w:pPr>
            <w:r>
              <w:rPr>
                <w:sz w:val="16"/>
                <w:szCs w:val="16"/>
              </w:rPr>
              <w:t>E-mail: info@aquaprocon.cz</w:t>
            </w:r>
          </w:p>
          <w:p w:rsidR="00A63DDA" w:rsidRDefault="00AE3B2F" w:rsidP="00703C18">
            <w:pPr>
              <w:pStyle w:val="Firma"/>
            </w:pPr>
            <w:r>
              <w:rPr>
                <w:sz w:val="16"/>
                <w:szCs w:val="16"/>
              </w:rPr>
              <w:t>www.aquaprocon.cz</w:t>
            </w:r>
          </w:p>
        </w:tc>
      </w:tr>
      <w:tr w:rsidR="00A63DDA" w:rsidTr="00703C18">
        <w:trPr>
          <w:trHeight w:val="312"/>
        </w:trPr>
        <w:tc>
          <w:tcPr>
            <w:tcW w:w="2383" w:type="dxa"/>
            <w:tcBorders>
              <w:top w:val="single" w:sz="2" w:space="0" w:color="auto"/>
              <w:left w:val="single" w:sz="12" w:space="0" w:color="auto"/>
              <w:bottom w:val="single" w:sz="2" w:space="0" w:color="C0C0C0"/>
              <w:right w:val="nil"/>
            </w:tcBorders>
            <w:vAlign w:val="center"/>
          </w:tcPr>
          <w:p w:rsidR="00A63DDA" w:rsidRDefault="00AE3B2F" w:rsidP="00703C18">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A63DDA" w:rsidRDefault="00AE3B2F" w:rsidP="00703C1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A63DDA" w:rsidTr="00703C18">
        <w:trPr>
          <w:trHeight w:val="312"/>
        </w:trPr>
        <w:tc>
          <w:tcPr>
            <w:tcW w:w="2383" w:type="dxa"/>
            <w:tcBorders>
              <w:top w:val="single" w:sz="2" w:space="0" w:color="C0C0C0"/>
              <w:left w:val="single" w:sz="12" w:space="0" w:color="auto"/>
              <w:bottom w:val="single" w:sz="2" w:space="0" w:color="C0C0C0"/>
              <w:right w:val="nil"/>
            </w:tcBorders>
            <w:vAlign w:val="center"/>
          </w:tcPr>
          <w:p w:rsidR="00A63DDA" w:rsidRDefault="00AE3B2F" w:rsidP="00703C18">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A63DDA" w:rsidRDefault="00AE3B2F" w:rsidP="00703C18">
            <w:r>
              <w:fldChar w:fldCharType="begin">
                <w:ffData>
                  <w:name w:val="zastupce_projektu"/>
                  <w:enabled/>
                  <w:calcOnExit w:val="0"/>
                  <w:textInput/>
                </w:ffData>
              </w:fldChar>
            </w:r>
            <w:r>
              <w:instrText xml:space="preserve"> FORMTEXT </w:instrText>
            </w:r>
            <w:r w:rsidR="00EA4475">
              <w:fldChar w:fldCharType="separate"/>
            </w:r>
            <w:r>
              <w:fldChar w:fldCharType="end"/>
            </w:r>
            <w:bookmarkEnd w:id="1"/>
          </w:p>
        </w:tc>
      </w:tr>
      <w:tr w:rsidR="00A63DDA" w:rsidTr="00703C18">
        <w:trPr>
          <w:trHeight w:val="312"/>
        </w:trPr>
        <w:tc>
          <w:tcPr>
            <w:tcW w:w="2383" w:type="dxa"/>
            <w:tcBorders>
              <w:top w:val="single" w:sz="2" w:space="0" w:color="C0C0C0"/>
              <w:left w:val="single" w:sz="12" w:space="0" w:color="auto"/>
              <w:bottom w:val="single" w:sz="2" w:space="0" w:color="C0C0C0"/>
              <w:right w:val="nil"/>
            </w:tcBorders>
            <w:vAlign w:val="center"/>
          </w:tcPr>
          <w:p w:rsidR="00A63DDA" w:rsidRDefault="00AE3B2F" w:rsidP="00703C18">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A63DDA" w:rsidRDefault="00AE3B2F" w:rsidP="00703C1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A63DDA" w:rsidTr="00703C18">
        <w:trPr>
          <w:trHeight w:val="312"/>
        </w:trPr>
        <w:tc>
          <w:tcPr>
            <w:tcW w:w="2383" w:type="dxa"/>
            <w:tcBorders>
              <w:top w:val="single" w:sz="2" w:space="0" w:color="C0C0C0"/>
              <w:left w:val="single" w:sz="12" w:space="0" w:color="auto"/>
              <w:bottom w:val="single" w:sz="2" w:space="0" w:color="C0C0C0"/>
              <w:right w:val="nil"/>
            </w:tcBorders>
            <w:vAlign w:val="center"/>
          </w:tcPr>
          <w:p w:rsidR="00A63DDA" w:rsidRDefault="00AE3B2F" w:rsidP="00703C18">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A63DDA" w:rsidRDefault="00AE3B2F" w:rsidP="00703C1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A63DDA" w:rsidTr="00703C18">
        <w:trPr>
          <w:trHeight w:val="312"/>
        </w:trPr>
        <w:tc>
          <w:tcPr>
            <w:tcW w:w="2383" w:type="dxa"/>
            <w:tcBorders>
              <w:top w:val="single" w:sz="2" w:space="0" w:color="C0C0C0"/>
              <w:left w:val="single" w:sz="12" w:space="0" w:color="auto"/>
              <w:bottom w:val="single" w:sz="12" w:space="0" w:color="auto"/>
              <w:right w:val="nil"/>
            </w:tcBorders>
            <w:vAlign w:val="center"/>
          </w:tcPr>
          <w:p w:rsidR="00A63DDA" w:rsidRDefault="00AE3B2F" w:rsidP="00703C18">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A63DDA" w:rsidRDefault="00AE3B2F" w:rsidP="00703C1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A63DDA" w:rsidRDefault="00A63DDA"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A63DDA" w:rsidTr="00703C18">
        <w:trPr>
          <w:trHeight w:val="284"/>
        </w:trPr>
        <w:tc>
          <w:tcPr>
            <w:tcW w:w="1021" w:type="dxa"/>
            <w:tcBorders>
              <w:top w:val="single" w:sz="12" w:space="0" w:color="auto"/>
            </w:tcBorders>
            <w:vAlign w:val="center"/>
          </w:tcPr>
          <w:p w:rsidR="00A63DDA" w:rsidRDefault="00AE3B2F" w:rsidP="00703C18">
            <w:pPr>
              <w:pStyle w:val="Popisektabulky"/>
            </w:pPr>
            <w:r>
              <w:t>Investor</w:t>
            </w:r>
          </w:p>
        </w:tc>
        <w:tc>
          <w:tcPr>
            <w:tcW w:w="8857" w:type="dxa"/>
            <w:tcBorders>
              <w:top w:val="single" w:sz="12" w:space="0" w:color="auto"/>
            </w:tcBorders>
            <w:vAlign w:val="center"/>
          </w:tcPr>
          <w:p w:rsidR="00A63DDA" w:rsidRDefault="002C0EBC" w:rsidP="00703C18">
            <w:pPr>
              <w:pStyle w:val="dajtabulky"/>
            </w:pPr>
            <w:r>
              <w:fldChar w:fldCharType="begin">
                <w:ffData>
                  <w:name w:val="Investor"/>
                  <w:enabled/>
                  <w:calcOnExit w:val="0"/>
                  <w:textInput>
                    <w:default w:val="Statutární město Brno, Dominikánské nám. 196/1, 602 00 Brno"/>
                  </w:textInput>
                </w:ffData>
              </w:fldChar>
            </w:r>
            <w:bookmarkStart w:id="5" w:name="Investor"/>
            <w:r>
              <w:instrText xml:space="preserve"> FORMTEXT </w:instrText>
            </w:r>
            <w:r>
              <w:fldChar w:fldCharType="separate"/>
            </w:r>
            <w:r>
              <w:rPr>
                <w:noProof/>
              </w:rPr>
              <w:t>Statutární město Brno, Dominikánské nám. 196/1, 602 00 Brno</w:t>
            </w:r>
            <w:r>
              <w:fldChar w:fldCharType="end"/>
            </w:r>
            <w:bookmarkEnd w:id="5"/>
          </w:p>
        </w:tc>
      </w:tr>
      <w:tr w:rsidR="00A63DDA" w:rsidTr="00703C18">
        <w:trPr>
          <w:trHeight w:val="284"/>
        </w:trPr>
        <w:tc>
          <w:tcPr>
            <w:tcW w:w="1021" w:type="dxa"/>
            <w:tcBorders>
              <w:bottom w:val="single" w:sz="12" w:space="0" w:color="auto"/>
            </w:tcBorders>
            <w:vAlign w:val="center"/>
          </w:tcPr>
          <w:p w:rsidR="00A63DDA" w:rsidRDefault="00AE3B2F" w:rsidP="00703C18">
            <w:pPr>
              <w:pStyle w:val="Popisektabulky"/>
            </w:pPr>
            <w:r>
              <w:t>Objednatel</w:t>
            </w:r>
          </w:p>
        </w:tc>
        <w:tc>
          <w:tcPr>
            <w:tcW w:w="8857" w:type="dxa"/>
            <w:tcBorders>
              <w:bottom w:val="single" w:sz="12" w:space="0" w:color="auto"/>
            </w:tcBorders>
            <w:vAlign w:val="center"/>
          </w:tcPr>
          <w:p w:rsidR="00A63DDA" w:rsidRDefault="002C0EBC" w:rsidP="00703C18">
            <w:pPr>
              <w:pStyle w:val="dajtabulky"/>
            </w:pPr>
            <w:r>
              <w:fldChar w:fldCharType="begin">
                <w:ffData>
                  <w:name w:val="Objednatel"/>
                  <w:enabled/>
                  <w:calcOnExit w:val="0"/>
                  <w:textInput>
                    <w:default w:val="Statutární město Brno, Dominikánské nám. 196/1, 602 00 Brno"/>
                  </w:textInput>
                </w:ffData>
              </w:fldChar>
            </w:r>
            <w:bookmarkStart w:id="6" w:name="Objednatel"/>
            <w:r>
              <w:instrText xml:space="preserve"> FORMTEXT </w:instrText>
            </w:r>
            <w:r>
              <w:fldChar w:fldCharType="separate"/>
            </w:r>
            <w:r>
              <w:rPr>
                <w:noProof/>
              </w:rPr>
              <w:t>Statutární město Brno, Dominikánské nám. 196/1, 602 00 Brno</w:t>
            </w:r>
            <w:r>
              <w:fldChar w:fldCharType="end"/>
            </w:r>
            <w:bookmarkEnd w:id="6"/>
          </w:p>
        </w:tc>
      </w:tr>
    </w:tbl>
    <w:p w:rsidR="00A63DDA" w:rsidRDefault="00A63DDA"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A63DDA" w:rsidTr="00703C18">
        <w:trPr>
          <w:trHeight w:val="284"/>
        </w:trPr>
        <w:tc>
          <w:tcPr>
            <w:tcW w:w="995" w:type="dxa"/>
            <w:tcBorders>
              <w:top w:val="single" w:sz="12" w:space="0" w:color="auto"/>
              <w:bottom w:val="single" w:sz="12" w:space="0" w:color="auto"/>
            </w:tcBorders>
            <w:vAlign w:val="center"/>
          </w:tcPr>
          <w:p w:rsidR="00A63DDA" w:rsidRDefault="00AE3B2F" w:rsidP="00703C18">
            <w:pPr>
              <w:pStyle w:val="Popisektabulky"/>
            </w:pPr>
            <w:r>
              <w:t>Formát</w:t>
            </w:r>
          </w:p>
        </w:tc>
        <w:tc>
          <w:tcPr>
            <w:tcW w:w="709" w:type="dxa"/>
            <w:tcBorders>
              <w:top w:val="single" w:sz="12" w:space="0" w:color="auto"/>
              <w:bottom w:val="single" w:sz="12" w:space="0" w:color="auto"/>
              <w:right w:val="single" w:sz="2" w:space="0" w:color="auto"/>
            </w:tcBorders>
            <w:vAlign w:val="center"/>
          </w:tcPr>
          <w:p w:rsidR="00A63DDA" w:rsidRDefault="000E2906" w:rsidP="00703C18">
            <w:pPr>
              <w:pStyle w:val="dajtabulky"/>
            </w:pPr>
            <w:r>
              <w:t>A4</w:t>
            </w:r>
          </w:p>
        </w:tc>
        <w:tc>
          <w:tcPr>
            <w:tcW w:w="676" w:type="dxa"/>
            <w:tcBorders>
              <w:top w:val="single" w:sz="12" w:space="0" w:color="auto"/>
              <w:left w:val="single" w:sz="2" w:space="0" w:color="auto"/>
              <w:bottom w:val="single" w:sz="12" w:space="0" w:color="auto"/>
            </w:tcBorders>
            <w:vAlign w:val="center"/>
          </w:tcPr>
          <w:p w:rsidR="00A63DDA" w:rsidRDefault="00AE3B2F" w:rsidP="00703C18">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A63DDA" w:rsidRDefault="00AE3B2F" w:rsidP="00703C18">
            <w:pPr>
              <w:pStyle w:val="dajtabulky"/>
            </w:pPr>
            <w:r>
              <w:fldChar w:fldCharType="begin">
                <w:ffData>
                  <w:name w:val="Meritko"/>
                  <w:enabled/>
                  <w:calcOnExit w:val="0"/>
                  <w:textInput/>
                </w:ffData>
              </w:fldChar>
            </w:r>
            <w:r>
              <w:instrText xml:space="preserve"> FORMTEXT </w:instrText>
            </w:r>
            <w:r w:rsidR="00EA4475">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A63DDA" w:rsidRDefault="00AE3B2F" w:rsidP="00703C18">
            <w:pPr>
              <w:pStyle w:val="Popisektabulky"/>
            </w:pPr>
            <w:r>
              <w:t>Stupeň</w:t>
            </w:r>
          </w:p>
        </w:tc>
        <w:tc>
          <w:tcPr>
            <w:tcW w:w="1035" w:type="dxa"/>
            <w:tcBorders>
              <w:top w:val="single" w:sz="12" w:space="0" w:color="auto"/>
              <w:bottom w:val="single" w:sz="12" w:space="0" w:color="auto"/>
              <w:right w:val="single" w:sz="2" w:space="0" w:color="auto"/>
            </w:tcBorders>
            <w:vAlign w:val="center"/>
          </w:tcPr>
          <w:p w:rsidR="00A63DDA" w:rsidRDefault="00D91217" w:rsidP="00703C18">
            <w:pPr>
              <w:pStyle w:val="dajtabulky"/>
            </w:pPr>
            <w:r>
              <w:fldChar w:fldCharType="begin">
                <w:ffData>
                  <w:name w:val="Stupen"/>
                  <w:enabled/>
                  <w:calcOnExit w:val="0"/>
                  <w:textInput>
                    <w:default w:val="DSP,DPS"/>
                  </w:textInput>
                </w:ffData>
              </w:fldChar>
            </w:r>
            <w:bookmarkStart w:id="8" w:name="Stupen"/>
            <w:r>
              <w:instrText xml:space="preserve"> FORMTEXT </w:instrText>
            </w:r>
            <w:r>
              <w:fldChar w:fldCharType="separate"/>
            </w:r>
            <w:r>
              <w:rPr>
                <w:noProof/>
              </w:rP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A63DDA" w:rsidRDefault="00AE3B2F" w:rsidP="00703C18">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A63DDA" w:rsidRDefault="00AE3B2F" w:rsidP="00703C18">
            <w:pPr>
              <w:pStyle w:val="dajtabulky"/>
            </w:pPr>
            <w:r>
              <w:fldChar w:fldCharType="begin">
                <w:ffData>
                  <w:name w:val="Datum_hl"/>
                  <w:enabled/>
                  <w:calcOnExit w:val="0"/>
                  <w:textInput>
                    <w:default w:val="03/2019"/>
                  </w:textInput>
                </w:ffData>
              </w:fldChar>
            </w:r>
            <w:r>
              <w:instrText xml:space="preserve"> FORMTEXT </w:instrText>
            </w:r>
            <w:r>
              <w:fldChar w:fldCharType="separate"/>
            </w:r>
            <w:r>
              <w:t>03/2019</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A63DDA" w:rsidRDefault="00AE3B2F" w:rsidP="00703C18">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A63DDA" w:rsidRDefault="00AE3B2F" w:rsidP="00703C18">
            <w:pPr>
              <w:pStyle w:val="dajtabulky"/>
              <w:rPr>
                <w:b/>
                <w:bCs/>
              </w:rPr>
            </w:pPr>
            <w:r>
              <w:rPr>
                <w:b/>
                <w:bCs/>
              </w:rPr>
              <w:fldChar w:fldCharType="begin">
                <w:ffData>
                  <w:name w:val="Zak_cislo"/>
                  <w:enabled/>
                  <w:calcOnExit w:val="0"/>
                  <w:textInput>
                    <w:default w:val="1483417-16"/>
                  </w:textInput>
                </w:ffData>
              </w:fldChar>
            </w:r>
            <w:r>
              <w:rPr>
                <w:b/>
                <w:bCs/>
              </w:rPr>
              <w:instrText xml:space="preserve"> FORMTEXT </w:instrText>
            </w:r>
            <w:r>
              <w:rPr>
                <w:b/>
                <w:bCs/>
              </w:rPr>
            </w:r>
            <w:r>
              <w:rPr>
                <w:b/>
                <w:bCs/>
              </w:rPr>
              <w:fldChar w:fldCharType="separate"/>
            </w:r>
            <w:r>
              <w:rPr>
                <w:b/>
                <w:bCs/>
              </w:rPr>
              <w:t>1483417-16</w:t>
            </w:r>
            <w:r>
              <w:rPr>
                <w:b/>
                <w:bCs/>
              </w:rPr>
              <w:fldChar w:fldCharType="end"/>
            </w:r>
            <w:bookmarkEnd w:id="10"/>
          </w:p>
        </w:tc>
      </w:tr>
    </w:tbl>
    <w:p w:rsidR="00A63DDA" w:rsidRDefault="00A63DDA"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A63DDA" w:rsidTr="00703C18">
        <w:trPr>
          <w:trHeight w:val="340"/>
        </w:trPr>
        <w:tc>
          <w:tcPr>
            <w:tcW w:w="7077" w:type="dxa"/>
            <w:gridSpan w:val="2"/>
            <w:tcBorders>
              <w:top w:val="single" w:sz="12" w:space="0" w:color="auto"/>
              <w:bottom w:val="nil"/>
              <w:right w:val="nil"/>
            </w:tcBorders>
            <w:vAlign w:val="center"/>
          </w:tcPr>
          <w:p w:rsidR="00A63DDA" w:rsidRDefault="00AE3B2F" w:rsidP="00703C18">
            <w:pPr>
              <w:pStyle w:val="Popisektabulky"/>
            </w:pPr>
            <w:r>
              <w:t>Projekt</w:t>
            </w:r>
          </w:p>
        </w:tc>
        <w:tc>
          <w:tcPr>
            <w:tcW w:w="2562" w:type="dxa"/>
            <w:gridSpan w:val="3"/>
            <w:tcBorders>
              <w:top w:val="single" w:sz="12" w:space="0" w:color="auto"/>
              <w:left w:val="nil"/>
              <w:bottom w:val="nil"/>
            </w:tcBorders>
            <w:vAlign w:val="center"/>
          </w:tcPr>
          <w:p w:rsidR="00A63DDA" w:rsidRDefault="00A63DDA" w:rsidP="00703C18">
            <w:pPr>
              <w:pStyle w:val="Popisektabulky"/>
            </w:pPr>
          </w:p>
        </w:tc>
      </w:tr>
      <w:tr w:rsidR="00A63DDA" w:rsidTr="00703C18">
        <w:trPr>
          <w:trHeight w:val="340"/>
        </w:trPr>
        <w:tc>
          <w:tcPr>
            <w:tcW w:w="977" w:type="dxa"/>
            <w:tcBorders>
              <w:top w:val="nil"/>
              <w:bottom w:val="nil"/>
              <w:right w:val="nil"/>
            </w:tcBorders>
            <w:vAlign w:val="center"/>
          </w:tcPr>
          <w:p w:rsidR="00A63DDA" w:rsidRDefault="00A63DDA" w:rsidP="00703C18">
            <w:pPr>
              <w:pStyle w:val="Popisektabulky"/>
            </w:pPr>
          </w:p>
        </w:tc>
        <w:tc>
          <w:tcPr>
            <w:tcW w:w="6100" w:type="dxa"/>
            <w:vMerge w:val="restart"/>
            <w:tcBorders>
              <w:top w:val="nil"/>
              <w:left w:val="nil"/>
              <w:bottom w:val="nil"/>
              <w:right w:val="nil"/>
            </w:tcBorders>
          </w:tcPr>
          <w:p w:rsidR="00A63DDA" w:rsidRDefault="00E4435F" w:rsidP="00E4435F">
            <w:pPr>
              <w:pStyle w:val="Projekt"/>
            </w:pPr>
            <w:r>
              <w:t>BRNO, HAVLENOVA - REKONSTRUKCE KANALIZACE A VODOVODU</w:t>
            </w:r>
          </w:p>
          <w:p w:rsidR="00A63DDA" w:rsidRDefault="00A63DDA" w:rsidP="00E4435F">
            <w:pPr>
              <w:pStyle w:val="Projekt"/>
            </w:pPr>
          </w:p>
        </w:tc>
        <w:tc>
          <w:tcPr>
            <w:tcW w:w="900" w:type="dxa"/>
            <w:vMerge w:val="restart"/>
            <w:tcBorders>
              <w:top w:val="nil"/>
              <w:left w:val="nil"/>
              <w:bottom w:val="nil"/>
              <w:right w:val="nil"/>
            </w:tcBorders>
          </w:tcPr>
          <w:p w:rsidR="00A63DDA" w:rsidRDefault="00A63DDA" w:rsidP="00703C18">
            <w:pPr>
              <w:pStyle w:val="dajtabulky"/>
              <w:rPr>
                <w:sz w:val="28"/>
                <w:szCs w:val="28"/>
              </w:rPr>
            </w:pPr>
          </w:p>
        </w:tc>
        <w:tc>
          <w:tcPr>
            <w:tcW w:w="1662" w:type="dxa"/>
            <w:gridSpan w:val="2"/>
            <w:vMerge w:val="restart"/>
            <w:tcBorders>
              <w:top w:val="nil"/>
              <w:left w:val="nil"/>
              <w:bottom w:val="nil"/>
            </w:tcBorders>
            <w:vAlign w:val="bottom"/>
          </w:tcPr>
          <w:p w:rsidR="00A63DDA" w:rsidRDefault="00A63DDA" w:rsidP="00703C18">
            <w:pPr>
              <w:pStyle w:val="dajtabulky"/>
            </w:pPr>
          </w:p>
        </w:tc>
      </w:tr>
      <w:tr w:rsidR="00A63DDA" w:rsidTr="00703C18">
        <w:trPr>
          <w:trHeight w:val="340"/>
        </w:trPr>
        <w:tc>
          <w:tcPr>
            <w:tcW w:w="977" w:type="dxa"/>
            <w:tcBorders>
              <w:top w:val="nil"/>
              <w:bottom w:val="nil"/>
              <w:right w:val="nil"/>
            </w:tcBorders>
            <w:vAlign w:val="center"/>
          </w:tcPr>
          <w:p w:rsidR="00A63DDA" w:rsidRDefault="00A63DDA" w:rsidP="00703C18">
            <w:pPr>
              <w:pStyle w:val="Popisektabulky"/>
            </w:pPr>
          </w:p>
        </w:tc>
        <w:tc>
          <w:tcPr>
            <w:tcW w:w="6100" w:type="dxa"/>
            <w:vMerge/>
            <w:tcBorders>
              <w:top w:val="nil"/>
              <w:left w:val="nil"/>
              <w:bottom w:val="nil"/>
              <w:right w:val="nil"/>
            </w:tcBorders>
            <w:vAlign w:val="center"/>
          </w:tcPr>
          <w:p w:rsidR="00A63DDA" w:rsidRDefault="00A63DDA" w:rsidP="00703C18">
            <w:pPr>
              <w:rPr>
                <w:sz w:val="28"/>
                <w:szCs w:val="28"/>
              </w:rPr>
            </w:pPr>
          </w:p>
        </w:tc>
        <w:tc>
          <w:tcPr>
            <w:tcW w:w="900" w:type="dxa"/>
            <w:vMerge/>
            <w:tcBorders>
              <w:top w:val="nil"/>
              <w:left w:val="nil"/>
              <w:bottom w:val="nil"/>
              <w:right w:val="nil"/>
            </w:tcBorders>
            <w:vAlign w:val="center"/>
          </w:tcPr>
          <w:p w:rsidR="00A63DDA" w:rsidRDefault="00A63DDA" w:rsidP="00703C18">
            <w:pPr>
              <w:rPr>
                <w:sz w:val="28"/>
                <w:szCs w:val="28"/>
              </w:rPr>
            </w:pPr>
          </w:p>
        </w:tc>
        <w:tc>
          <w:tcPr>
            <w:tcW w:w="1662" w:type="dxa"/>
            <w:gridSpan w:val="2"/>
            <w:vMerge/>
            <w:tcBorders>
              <w:top w:val="nil"/>
              <w:left w:val="nil"/>
              <w:bottom w:val="nil"/>
            </w:tcBorders>
            <w:vAlign w:val="center"/>
          </w:tcPr>
          <w:p w:rsidR="00A63DDA" w:rsidRDefault="00A63DDA" w:rsidP="00703C18">
            <w:pPr>
              <w:rPr>
                <w:b/>
                <w:bCs/>
                <w:color w:val="99CCFF"/>
                <w:sz w:val="144"/>
                <w:szCs w:val="144"/>
              </w:rPr>
            </w:pPr>
          </w:p>
        </w:tc>
      </w:tr>
      <w:tr w:rsidR="00A63DDA" w:rsidTr="00703C18">
        <w:trPr>
          <w:trHeight w:val="340"/>
        </w:trPr>
        <w:tc>
          <w:tcPr>
            <w:tcW w:w="977" w:type="dxa"/>
            <w:tcBorders>
              <w:top w:val="nil"/>
              <w:bottom w:val="nil"/>
              <w:right w:val="nil"/>
            </w:tcBorders>
            <w:vAlign w:val="center"/>
          </w:tcPr>
          <w:p w:rsidR="00A63DDA" w:rsidRDefault="00A63DDA" w:rsidP="00703C18">
            <w:pPr>
              <w:pStyle w:val="Popisektabulky"/>
            </w:pPr>
          </w:p>
        </w:tc>
        <w:tc>
          <w:tcPr>
            <w:tcW w:w="6100" w:type="dxa"/>
            <w:vMerge/>
            <w:tcBorders>
              <w:top w:val="nil"/>
              <w:left w:val="nil"/>
              <w:bottom w:val="nil"/>
              <w:right w:val="nil"/>
            </w:tcBorders>
            <w:vAlign w:val="center"/>
          </w:tcPr>
          <w:p w:rsidR="00A63DDA" w:rsidRDefault="00A63DDA" w:rsidP="00703C18">
            <w:pPr>
              <w:rPr>
                <w:sz w:val="28"/>
                <w:szCs w:val="28"/>
              </w:rPr>
            </w:pPr>
          </w:p>
        </w:tc>
        <w:tc>
          <w:tcPr>
            <w:tcW w:w="900" w:type="dxa"/>
            <w:vMerge/>
            <w:tcBorders>
              <w:top w:val="nil"/>
              <w:left w:val="nil"/>
              <w:bottom w:val="nil"/>
              <w:right w:val="nil"/>
            </w:tcBorders>
            <w:vAlign w:val="center"/>
          </w:tcPr>
          <w:p w:rsidR="00A63DDA" w:rsidRDefault="00A63DDA" w:rsidP="00703C18">
            <w:pPr>
              <w:rPr>
                <w:sz w:val="28"/>
                <w:szCs w:val="28"/>
              </w:rPr>
            </w:pPr>
          </w:p>
        </w:tc>
        <w:tc>
          <w:tcPr>
            <w:tcW w:w="1662" w:type="dxa"/>
            <w:gridSpan w:val="2"/>
            <w:vMerge/>
            <w:tcBorders>
              <w:top w:val="nil"/>
              <w:left w:val="nil"/>
              <w:bottom w:val="nil"/>
            </w:tcBorders>
            <w:vAlign w:val="center"/>
          </w:tcPr>
          <w:p w:rsidR="00A63DDA" w:rsidRDefault="00A63DDA" w:rsidP="00703C18">
            <w:pPr>
              <w:rPr>
                <w:b/>
                <w:bCs/>
                <w:color w:val="99CCFF"/>
                <w:sz w:val="144"/>
                <w:szCs w:val="144"/>
              </w:rPr>
            </w:pPr>
          </w:p>
        </w:tc>
      </w:tr>
      <w:tr w:rsidR="00A63DDA" w:rsidTr="00703C18">
        <w:trPr>
          <w:trHeight w:val="340"/>
        </w:trPr>
        <w:tc>
          <w:tcPr>
            <w:tcW w:w="977" w:type="dxa"/>
            <w:tcBorders>
              <w:top w:val="nil"/>
              <w:bottom w:val="nil"/>
              <w:right w:val="nil"/>
            </w:tcBorders>
          </w:tcPr>
          <w:p w:rsidR="00A63DDA" w:rsidRDefault="00A63DDA" w:rsidP="00703C18">
            <w:pPr>
              <w:pStyle w:val="Popisektabulky"/>
            </w:pPr>
          </w:p>
        </w:tc>
        <w:tc>
          <w:tcPr>
            <w:tcW w:w="6100" w:type="dxa"/>
            <w:tcBorders>
              <w:top w:val="nil"/>
              <w:left w:val="nil"/>
              <w:bottom w:val="nil"/>
              <w:right w:val="nil"/>
            </w:tcBorders>
            <w:vAlign w:val="center"/>
          </w:tcPr>
          <w:p w:rsidR="00A63DDA" w:rsidRDefault="00AE3B2F" w:rsidP="00703C18">
            <w:pPr>
              <w:pStyle w:val="dajtabulky12"/>
            </w:pPr>
            <w:r>
              <w:fldChar w:fldCharType="begin">
                <w:ffData>
                  <w:name w:val="Oddil"/>
                  <w:enabled/>
                  <w:calcOnExit w:val="0"/>
                  <w:textInput/>
                </w:ffData>
              </w:fldChar>
            </w:r>
            <w:bookmarkStart w:id="11" w:name="Oddil"/>
            <w:r>
              <w:instrText xml:space="preserve"> FORMTEXT </w:instrText>
            </w:r>
            <w:r w:rsidR="00EA4475">
              <w:fldChar w:fldCharType="separate"/>
            </w:r>
            <w:r>
              <w:fldChar w:fldCharType="end"/>
            </w:r>
            <w:bookmarkEnd w:id="11"/>
          </w:p>
        </w:tc>
        <w:tc>
          <w:tcPr>
            <w:tcW w:w="900" w:type="dxa"/>
            <w:tcBorders>
              <w:top w:val="nil"/>
              <w:left w:val="nil"/>
              <w:bottom w:val="nil"/>
              <w:right w:val="nil"/>
            </w:tcBorders>
            <w:vAlign w:val="center"/>
          </w:tcPr>
          <w:p w:rsidR="00A63DDA" w:rsidRDefault="00A63DDA" w:rsidP="00703C18">
            <w:pPr>
              <w:pStyle w:val="Firma"/>
            </w:pPr>
          </w:p>
        </w:tc>
        <w:tc>
          <w:tcPr>
            <w:tcW w:w="1662" w:type="dxa"/>
            <w:gridSpan w:val="2"/>
            <w:vMerge/>
            <w:tcBorders>
              <w:top w:val="nil"/>
              <w:left w:val="nil"/>
              <w:bottom w:val="nil"/>
            </w:tcBorders>
            <w:vAlign w:val="center"/>
          </w:tcPr>
          <w:p w:rsidR="00A63DDA" w:rsidRDefault="00A63DDA" w:rsidP="00703C18">
            <w:pPr>
              <w:rPr>
                <w:b/>
                <w:bCs/>
                <w:color w:val="99CCFF"/>
                <w:sz w:val="144"/>
                <w:szCs w:val="144"/>
              </w:rPr>
            </w:pPr>
          </w:p>
        </w:tc>
      </w:tr>
      <w:tr w:rsidR="00A63DDA" w:rsidTr="00703C18">
        <w:trPr>
          <w:trHeight w:val="340"/>
        </w:trPr>
        <w:tc>
          <w:tcPr>
            <w:tcW w:w="977" w:type="dxa"/>
            <w:tcBorders>
              <w:top w:val="nil"/>
              <w:bottom w:val="nil"/>
              <w:right w:val="nil"/>
            </w:tcBorders>
          </w:tcPr>
          <w:p w:rsidR="00A63DDA" w:rsidRDefault="00A63DDA" w:rsidP="00703C18">
            <w:pPr>
              <w:pStyle w:val="Popisektabulky"/>
            </w:pPr>
          </w:p>
        </w:tc>
        <w:tc>
          <w:tcPr>
            <w:tcW w:w="6100" w:type="dxa"/>
            <w:tcBorders>
              <w:top w:val="nil"/>
              <w:left w:val="nil"/>
              <w:bottom w:val="nil"/>
              <w:right w:val="nil"/>
            </w:tcBorders>
            <w:vAlign w:val="center"/>
          </w:tcPr>
          <w:p w:rsidR="00A63DDA" w:rsidRDefault="00AE3B2F" w:rsidP="00703C18">
            <w:pPr>
              <w:pStyle w:val="dajtabulky12"/>
            </w:pPr>
            <w:r>
              <w:fldChar w:fldCharType="begin">
                <w:ffData>
                  <w:name w:val=""/>
                  <w:enabled/>
                  <w:calcOnExit w:val="0"/>
                  <w:textInput/>
                </w:ffData>
              </w:fldChar>
            </w:r>
            <w:r>
              <w:instrText xml:space="preserve"> FORMTEXT </w:instrText>
            </w:r>
            <w:r w:rsidR="00EA4475">
              <w:fldChar w:fldCharType="separate"/>
            </w:r>
            <w:r>
              <w:fldChar w:fldCharType="end"/>
            </w:r>
          </w:p>
        </w:tc>
        <w:tc>
          <w:tcPr>
            <w:tcW w:w="900" w:type="dxa"/>
            <w:tcBorders>
              <w:top w:val="nil"/>
              <w:left w:val="nil"/>
              <w:bottom w:val="nil"/>
              <w:right w:val="nil"/>
            </w:tcBorders>
            <w:vAlign w:val="center"/>
          </w:tcPr>
          <w:p w:rsidR="00A63DDA" w:rsidRDefault="00A63DDA" w:rsidP="00703C18">
            <w:pPr>
              <w:pStyle w:val="Firma"/>
            </w:pPr>
          </w:p>
        </w:tc>
        <w:tc>
          <w:tcPr>
            <w:tcW w:w="1662" w:type="dxa"/>
            <w:gridSpan w:val="2"/>
            <w:vMerge/>
            <w:tcBorders>
              <w:top w:val="nil"/>
              <w:left w:val="nil"/>
              <w:bottom w:val="nil"/>
            </w:tcBorders>
            <w:vAlign w:val="center"/>
          </w:tcPr>
          <w:p w:rsidR="00A63DDA" w:rsidRDefault="00A63DDA" w:rsidP="00703C18">
            <w:pPr>
              <w:rPr>
                <w:b/>
                <w:bCs/>
                <w:color w:val="99CCFF"/>
                <w:sz w:val="144"/>
                <w:szCs w:val="144"/>
              </w:rPr>
            </w:pPr>
          </w:p>
        </w:tc>
      </w:tr>
      <w:tr w:rsidR="00A63DDA" w:rsidTr="00703C18">
        <w:trPr>
          <w:trHeight w:val="340"/>
        </w:trPr>
        <w:tc>
          <w:tcPr>
            <w:tcW w:w="977" w:type="dxa"/>
            <w:tcBorders>
              <w:top w:val="nil"/>
              <w:bottom w:val="nil"/>
              <w:right w:val="nil"/>
            </w:tcBorders>
          </w:tcPr>
          <w:p w:rsidR="00A63DDA" w:rsidRDefault="00A63DDA" w:rsidP="00703C18">
            <w:pPr>
              <w:pStyle w:val="Popisektabulky"/>
            </w:pPr>
          </w:p>
        </w:tc>
        <w:tc>
          <w:tcPr>
            <w:tcW w:w="6100" w:type="dxa"/>
            <w:tcBorders>
              <w:top w:val="nil"/>
              <w:left w:val="nil"/>
              <w:bottom w:val="nil"/>
              <w:right w:val="nil"/>
            </w:tcBorders>
            <w:vAlign w:val="center"/>
          </w:tcPr>
          <w:p w:rsidR="00A63DDA" w:rsidRDefault="00A63DDA" w:rsidP="00703C18">
            <w:pPr>
              <w:pStyle w:val="dajtabulky12"/>
            </w:pPr>
          </w:p>
        </w:tc>
        <w:tc>
          <w:tcPr>
            <w:tcW w:w="900" w:type="dxa"/>
            <w:tcBorders>
              <w:top w:val="nil"/>
              <w:left w:val="nil"/>
              <w:bottom w:val="nil"/>
              <w:right w:val="nil"/>
            </w:tcBorders>
            <w:vAlign w:val="center"/>
          </w:tcPr>
          <w:p w:rsidR="00A63DDA" w:rsidRDefault="00A63DDA" w:rsidP="00703C18">
            <w:pPr>
              <w:pStyle w:val="Firma"/>
            </w:pPr>
          </w:p>
        </w:tc>
        <w:tc>
          <w:tcPr>
            <w:tcW w:w="1662" w:type="dxa"/>
            <w:gridSpan w:val="2"/>
            <w:vMerge/>
            <w:tcBorders>
              <w:top w:val="nil"/>
              <w:left w:val="nil"/>
              <w:bottom w:val="nil"/>
            </w:tcBorders>
            <w:vAlign w:val="center"/>
          </w:tcPr>
          <w:p w:rsidR="00A63DDA" w:rsidRDefault="00A63DDA" w:rsidP="00703C18">
            <w:pPr>
              <w:rPr>
                <w:b/>
                <w:bCs/>
                <w:color w:val="99CCFF"/>
                <w:sz w:val="144"/>
                <w:szCs w:val="144"/>
              </w:rPr>
            </w:pPr>
          </w:p>
        </w:tc>
      </w:tr>
      <w:tr w:rsidR="00A63DDA" w:rsidTr="00703C18">
        <w:trPr>
          <w:trHeight w:val="340"/>
        </w:trPr>
        <w:tc>
          <w:tcPr>
            <w:tcW w:w="977" w:type="dxa"/>
            <w:tcBorders>
              <w:top w:val="nil"/>
              <w:bottom w:val="nil"/>
              <w:right w:val="nil"/>
            </w:tcBorders>
          </w:tcPr>
          <w:p w:rsidR="00A63DDA" w:rsidRDefault="00A63DDA" w:rsidP="00703C18">
            <w:pPr>
              <w:pStyle w:val="Popisektabulky"/>
            </w:pPr>
          </w:p>
        </w:tc>
        <w:tc>
          <w:tcPr>
            <w:tcW w:w="6100" w:type="dxa"/>
            <w:tcBorders>
              <w:top w:val="nil"/>
              <w:left w:val="nil"/>
              <w:bottom w:val="nil"/>
              <w:right w:val="nil"/>
            </w:tcBorders>
            <w:vAlign w:val="center"/>
          </w:tcPr>
          <w:p w:rsidR="00A63DDA" w:rsidRDefault="00A63DDA" w:rsidP="00703C18">
            <w:pPr>
              <w:pStyle w:val="dajtabulky12"/>
            </w:pPr>
          </w:p>
        </w:tc>
        <w:tc>
          <w:tcPr>
            <w:tcW w:w="900" w:type="dxa"/>
            <w:tcBorders>
              <w:top w:val="nil"/>
              <w:left w:val="nil"/>
              <w:bottom w:val="nil"/>
              <w:right w:val="nil"/>
            </w:tcBorders>
            <w:vAlign w:val="center"/>
          </w:tcPr>
          <w:p w:rsidR="00A63DDA" w:rsidRDefault="00A63DDA" w:rsidP="00703C18">
            <w:pPr>
              <w:pStyle w:val="Firma"/>
            </w:pPr>
          </w:p>
        </w:tc>
        <w:tc>
          <w:tcPr>
            <w:tcW w:w="1662" w:type="dxa"/>
            <w:gridSpan w:val="2"/>
            <w:vMerge/>
            <w:tcBorders>
              <w:top w:val="nil"/>
              <w:left w:val="nil"/>
              <w:bottom w:val="nil"/>
            </w:tcBorders>
            <w:vAlign w:val="center"/>
          </w:tcPr>
          <w:p w:rsidR="00A63DDA" w:rsidRDefault="00A63DDA" w:rsidP="00703C18">
            <w:pPr>
              <w:rPr>
                <w:b/>
                <w:bCs/>
                <w:color w:val="99CCFF"/>
                <w:sz w:val="144"/>
                <w:szCs w:val="144"/>
              </w:rPr>
            </w:pPr>
          </w:p>
        </w:tc>
      </w:tr>
      <w:tr w:rsidR="00A63DDA" w:rsidTr="00703C18">
        <w:trPr>
          <w:trHeight w:val="340"/>
        </w:trPr>
        <w:tc>
          <w:tcPr>
            <w:tcW w:w="977" w:type="dxa"/>
            <w:tcBorders>
              <w:top w:val="nil"/>
              <w:bottom w:val="single" w:sz="12" w:space="0" w:color="auto"/>
              <w:right w:val="nil"/>
            </w:tcBorders>
          </w:tcPr>
          <w:p w:rsidR="00A63DDA" w:rsidRDefault="00A63DDA" w:rsidP="00703C18">
            <w:pPr>
              <w:pStyle w:val="Popisektabulky"/>
            </w:pPr>
          </w:p>
        </w:tc>
        <w:tc>
          <w:tcPr>
            <w:tcW w:w="6100" w:type="dxa"/>
            <w:tcBorders>
              <w:top w:val="nil"/>
              <w:left w:val="nil"/>
              <w:bottom w:val="single" w:sz="12" w:space="0" w:color="auto"/>
              <w:right w:val="nil"/>
            </w:tcBorders>
            <w:vAlign w:val="center"/>
          </w:tcPr>
          <w:p w:rsidR="00A63DDA" w:rsidRDefault="00A63DDA" w:rsidP="00703C18">
            <w:pPr>
              <w:pStyle w:val="dajtabulky12"/>
            </w:pPr>
          </w:p>
        </w:tc>
        <w:tc>
          <w:tcPr>
            <w:tcW w:w="2562" w:type="dxa"/>
            <w:gridSpan w:val="3"/>
            <w:tcBorders>
              <w:top w:val="nil"/>
              <w:left w:val="nil"/>
              <w:bottom w:val="single" w:sz="12" w:space="0" w:color="auto"/>
            </w:tcBorders>
            <w:vAlign w:val="center"/>
          </w:tcPr>
          <w:p w:rsidR="00A63DDA" w:rsidRDefault="00AE3B2F" w:rsidP="00703C18">
            <w:pPr>
              <w:pStyle w:val="dajtabulky"/>
              <w:jc w:val="right"/>
            </w:pPr>
            <w:r>
              <w:t>Souprava</w:t>
            </w:r>
          </w:p>
        </w:tc>
      </w:tr>
      <w:tr w:rsidR="00A63DDA" w:rsidTr="00703C18">
        <w:trPr>
          <w:trHeight w:hRule="exact" w:val="281"/>
        </w:trPr>
        <w:tc>
          <w:tcPr>
            <w:tcW w:w="977" w:type="dxa"/>
            <w:tcBorders>
              <w:top w:val="single" w:sz="12" w:space="0" w:color="auto"/>
              <w:bottom w:val="nil"/>
              <w:right w:val="nil"/>
            </w:tcBorders>
            <w:shd w:val="clear" w:color="auto" w:fill="E0E0E0"/>
            <w:vAlign w:val="center"/>
          </w:tcPr>
          <w:p w:rsidR="00A63DDA" w:rsidRDefault="00AE3B2F" w:rsidP="00703C18">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A63DDA" w:rsidRDefault="00A63DDA" w:rsidP="00703C18"/>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A63DDA" w:rsidRDefault="00AE3B2F" w:rsidP="00703C18">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A63DDA" w:rsidRDefault="00AE3B2F" w:rsidP="00703C18">
            <w:pPr>
              <w:pStyle w:val="Popisektabulky"/>
            </w:pPr>
            <w:r>
              <w:t>Revize</w:t>
            </w:r>
          </w:p>
        </w:tc>
      </w:tr>
      <w:tr w:rsidR="00A63DDA" w:rsidTr="00703C18">
        <w:trPr>
          <w:trHeight w:val="567"/>
        </w:trPr>
        <w:tc>
          <w:tcPr>
            <w:tcW w:w="977" w:type="dxa"/>
            <w:tcBorders>
              <w:top w:val="nil"/>
              <w:bottom w:val="single" w:sz="12" w:space="0" w:color="auto"/>
              <w:right w:val="nil"/>
            </w:tcBorders>
            <w:shd w:val="clear" w:color="auto" w:fill="E0E0E0"/>
          </w:tcPr>
          <w:p w:rsidR="00A63DDA" w:rsidRDefault="00A63DDA" w:rsidP="00703C18">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A63DDA" w:rsidRDefault="00AE3B2F" w:rsidP="00703C18">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A63DDA" w:rsidRDefault="00AE3B2F" w:rsidP="00703C18">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A63DDA" w:rsidRDefault="00AE3B2F" w:rsidP="00703C18">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A63DDA" w:rsidRDefault="00A63DDA" w:rsidP="008922DA"/>
    <w:p w:rsidR="006B2236" w:rsidRDefault="006B2236" w:rsidP="008922DA"/>
    <w:p w:rsidR="006B2236" w:rsidRDefault="006B2236">
      <w:r>
        <w:br w:type="page"/>
      </w:r>
    </w:p>
    <w:p w:rsidR="006B2236" w:rsidRDefault="006B2236" w:rsidP="008922DA"/>
    <w:p w:rsidR="006B2236" w:rsidRDefault="006B2236">
      <w:r>
        <w:br w:type="page"/>
      </w:r>
    </w:p>
    <w:p w:rsidR="00A63DDA" w:rsidRDefault="00A63DDA" w:rsidP="008922DA">
      <w:pPr>
        <w:sectPr w:rsidR="00A63DDA" w:rsidSect="00633FC3">
          <w:type w:val="continuous"/>
          <w:pgSz w:w="11906" w:h="16838" w:code="9"/>
          <w:pgMar w:top="1418" w:right="1134" w:bottom="567" w:left="1418" w:header="709" w:footer="709" w:gutter="0"/>
          <w:cols w:space="708"/>
          <w:vAlign w:val="bottom"/>
          <w:docGrid w:linePitch="360"/>
        </w:sectPr>
      </w:pPr>
    </w:p>
    <w:p w:rsidR="00706F8B"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540215" w:history="1">
        <w:r w:rsidR="00706F8B" w:rsidRPr="005506EF">
          <w:rPr>
            <w:rStyle w:val="Hypertextovodkaz"/>
            <w:noProof/>
          </w:rPr>
          <w:t>B.1</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Popis území stavby</w:t>
        </w:r>
        <w:r w:rsidR="00706F8B">
          <w:rPr>
            <w:noProof/>
            <w:webHidden/>
          </w:rPr>
          <w:tab/>
        </w:r>
        <w:r w:rsidR="00706F8B">
          <w:rPr>
            <w:noProof/>
            <w:webHidden/>
          </w:rPr>
          <w:fldChar w:fldCharType="begin"/>
        </w:r>
        <w:r w:rsidR="00706F8B">
          <w:rPr>
            <w:noProof/>
            <w:webHidden/>
          </w:rPr>
          <w:instrText xml:space="preserve"> PAGEREF _Toc1540215 \h </w:instrText>
        </w:r>
        <w:r w:rsidR="00706F8B">
          <w:rPr>
            <w:noProof/>
            <w:webHidden/>
          </w:rPr>
        </w:r>
        <w:r w:rsidR="00706F8B">
          <w:rPr>
            <w:noProof/>
            <w:webHidden/>
          </w:rPr>
          <w:fldChar w:fldCharType="separate"/>
        </w:r>
        <w:r w:rsidR="00EC7964">
          <w:rPr>
            <w:noProof/>
            <w:webHidden/>
          </w:rPr>
          <w:t>5</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16" w:history="1">
        <w:r w:rsidR="00706F8B" w:rsidRPr="005506EF">
          <w:rPr>
            <w:rStyle w:val="Hypertextovodkaz"/>
            <w:rFonts w:ascii="Arial Narrow" w:hAnsi="Arial Narrow"/>
            <w:caps/>
          </w:rPr>
          <w:t>B.1.1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CHARAKTERISTIKA ÚZEMÍ A STAVEBNÍHO POZEMKU, ZASTAVĚNÉ ÚZEMÍ A NEZASTAVĚNÉ ÚZEMÍ</w:t>
        </w:r>
        <w:r w:rsidR="00706F8B">
          <w:rPr>
            <w:webHidden/>
          </w:rPr>
          <w:tab/>
        </w:r>
        <w:r w:rsidR="00706F8B">
          <w:rPr>
            <w:webHidden/>
          </w:rPr>
          <w:fldChar w:fldCharType="begin"/>
        </w:r>
        <w:r w:rsidR="00706F8B">
          <w:rPr>
            <w:webHidden/>
          </w:rPr>
          <w:instrText xml:space="preserve"> PAGEREF _Toc1540216 \h </w:instrText>
        </w:r>
        <w:r w:rsidR="00706F8B">
          <w:rPr>
            <w:webHidden/>
          </w:rPr>
        </w:r>
        <w:r w:rsidR="00706F8B">
          <w:rPr>
            <w:webHidden/>
          </w:rPr>
          <w:fldChar w:fldCharType="separate"/>
        </w:r>
        <w:r w:rsidR="00EC7964">
          <w:rPr>
            <w:webHidden/>
          </w:rPr>
          <w:t>5</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17" w:history="1">
        <w:r w:rsidR="00706F8B" w:rsidRPr="005506EF">
          <w:rPr>
            <w:rStyle w:val="Hypertextovodkaz"/>
            <w:rFonts w:ascii="Arial Narrow" w:hAnsi="Arial Narrow"/>
            <w:caps/>
          </w:rPr>
          <w:t>B.1.2</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Údaje o souladu s územním rozhodnutím nebo regulačním plánem</w:t>
        </w:r>
        <w:r w:rsidR="00706F8B">
          <w:rPr>
            <w:webHidden/>
          </w:rPr>
          <w:tab/>
        </w:r>
        <w:r w:rsidR="00706F8B">
          <w:rPr>
            <w:webHidden/>
          </w:rPr>
          <w:fldChar w:fldCharType="begin"/>
        </w:r>
        <w:r w:rsidR="00706F8B">
          <w:rPr>
            <w:webHidden/>
          </w:rPr>
          <w:instrText xml:space="preserve"> PAGEREF _Toc1540217 \h </w:instrText>
        </w:r>
        <w:r w:rsidR="00706F8B">
          <w:rPr>
            <w:webHidden/>
          </w:rPr>
        </w:r>
        <w:r w:rsidR="00706F8B">
          <w:rPr>
            <w:webHidden/>
          </w:rPr>
          <w:fldChar w:fldCharType="separate"/>
        </w:r>
        <w:r w:rsidR="00EC7964">
          <w:rPr>
            <w:webHidden/>
          </w:rPr>
          <w:t>5</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18" w:history="1">
        <w:r w:rsidR="00706F8B" w:rsidRPr="005506EF">
          <w:rPr>
            <w:rStyle w:val="Hypertextovodkaz"/>
            <w:rFonts w:ascii="Arial Narrow" w:hAnsi="Arial Narrow"/>
            <w:caps/>
          </w:rPr>
          <w:t>B.1.3</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Údaje o souladu s územně plánovací dokumentací</w:t>
        </w:r>
        <w:r w:rsidR="00706F8B">
          <w:rPr>
            <w:webHidden/>
          </w:rPr>
          <w:tab/>
        </w:r>
        <w:r w:rsidR="00706F8B">
          <w:rPr>
            <w:webHidden/>
          </w:rPr>
          <w:fldChar w:fldCharType="begin"/>
        </w:r>
        <w:r w:rsidR="00706F8B">
          <w:rPr>
            <w:webHidden/>
          </w:rPr>
          <w:instrText xml:space="preserve"> PAGEREF _Toc1540218 \h </w:instrText>
        </w:r>
        <w:r w:rsidR="00706F8B">
          <w:rPr>
            <w:webHidden/>
          </w:rPr>
        </w:r>
        <w:r w:rsidR="00706F8B">
          <w:rPr>
            <w:webHidden/>
          </w:rPr>
          <w:fldChar w:fldCharType="separate"/>
        </w:r>
        <w:r w:rsidR="00EC7964">
          <w:rPr>
            <w:webHidden/>
          </w:rPr>
          <w:t>5</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19" w:history="1">
        <w:r w:rsidR="00706F8B" w:rsidRPr="005506EF">
          <w:rPr>
            <w:rStyle w:val="Hypertextovodkaz"/>
            <w:rFonts w:ascii="Arial Narrow" w:hAnsi="Arial Narrow"/>
            <w:caps/>
          </w:rPr>
          <w:t>B.1.4</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Informace o vydaných rozhodnutích o povolení výjimky z obecných požadavků na využívání území</w:t>
        </w:r>
        <w:r w:rsidR="00706F8B">
          <w:rPr>
            <w:webHidden/>
          </w:rPr>
          <w:tab/>
        </w:r>
        <w:r w:rsidR="00706F8B">
          <w:rPr>
            <w:webHidden/>
          </w:rPr>
          <w:fldChar w:fldCharType="begin"/>
        </w:r>
        <w:r w:rsidR="00706F8B">
          <w:rPr>
            <w:webHidden/>
          </w:rPr>
          <w:instrText xml:space="preserve"> PAGEREF _Toc1540219 \h </w:instrText>
        </w:r>
        <w:r w:rsidR="00706F8B">
          <w:rPr>
            <w:webHidden/>
          </w:rPr>
        </w:r>
        <w:r w:rsidR="00706F8B">
          <w:rPr>
            <w:webHidden/>
          </w:rPr>
          <w:fldChar w:fldCharType="separate"/>
        </w:r>
        <w:r w:rsidR="00EC7964">
          <w:rPr>
            <w:webHidden/>
          </w:rPr>
          <w:t>5</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0" w:history="1">
        <w:r w:rsidR="00706F8B" w:rsidRPr="005506EF">
          <w:rPr>
            <w:rStyle w:val="Hypertextovodkaz"/>
            <w:rFonts w:ascii="Arial Narrow" w:hAnsi="Arial Narrow"/>
            <w:caps/>
          </w:rPr>
          <w:t>B.1.5</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Informace o tom, zda a v jakých částech dokumentace jsou zohledněny podmínky závazných stanovisek dotčených orgánů</w:t>
        </w:r>
        <w:r w:rsidR="00706F8B">
          <w:rPr>
            <w:webHidden/>
          </w:rPr>
          <w:tab/>
        </w:r>
        <w:r w:rsidR="00706F8B">
          <w:rPr>
            <w:webHidden/>
          </w:rPr>
          <w:fldChar w:fldCharType="begin"/>
        </w:r>
        <w:r w:rsidR="00706F8B">
          <w:rPr>
            <w:webHidden/>
          </w:rPr>
          <w:instrText xml:space="preserve"> PAGEREF _Toc1540220 \h </w:instrText>
        </w:r>
        <w:r w:rsidR="00706F8B">
          <w:rPr>
            <w:webHidden/>
          </w:rPr>
        </w:r>
        <w:r w:rsidR="00706F8B">
          <w:rPr>
            <w:webHidden/>
          </w:rPr>
          <w:fldChar w:fldCharType="separate"/>
        </w:r>
        <w:r w:rsidR="00EC7964">
          <w:rPr>
            <w:webHidden/>
          </w:rPr>
          <w:t>5</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1" w:history="1">
        <w:r w:rsidR="00706F8B" w:rsidRPr="005506EF">
          <w:rPr>
            <w:rStyle w:val="Hypertextovodkaz"/>
            <w:rFonts w:ascii="Arial Narrow" w:hAnsi="Arial Narrow"/>
          </w:rPr>
          <w:t>B.1.6</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VÝČET A ZÁVĚRY PROVEDENÝCH PRŮZKUMŮ A ROZBORŮ</w:t>
        </w:r>
        <w:r w:rsidR="00706F8B">
          <w:rPr>
            <w:webHidden/>
          </w:rPr>
          <w:tab/>
        </w:r>
        <w:r w:rsidR="00706F8B">
          <w:rPr>
            <w:webHidden/>
          </w:rPr>
          <w:fldChar w:fldCharType="begin"/>
        </w:r>
        <w:r w:rsidR="00706F8B">
          <w:rPr>
            <w:webHidden/>
          </w:rPr>
          <w:instrText xml:space="preserve"> PAGEREF _Toc1540221 \h </w:instrText>
        </w:r>
        <w:r w:rsidR="00706F8B">
          <w:rPr>
            <w:webHidden/>
          </w:rPr>
        </w:r>
        <w:r w:rsidR="00706F8B">
          <w:rPr>
            <w:webHidden/>
          </w:rPr>
          <w:fldChar w:fldCharType="separate"/>
        </w:r>
        <w:r w:rsidR="00EC7964">
          <w:rPr>
            <w:webHidden/>
          </w:rPr>
          <w:t>5</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2" w:history="1">
        <w:r w:rsidR="00706F8B" w:rsidRPr="005506EF">
          <w:rPr>
            <w:rStyle w:val="Hypertextovodkaz"/>
            <w:rFonts w:ascii="Arial Narrow" w:hAnsi="Arial Narrow"/>
          </w:rPr>
          <w:t>B.1.7</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OCHRANA ÚZEMÍ PODLE JINÝCH PRÁVNÍCH PŘEDPISŮ</w:t>
        </w:r>
        <w:r w:rsidR="00706F8B">
          <w:rPr>
            <w:webHidden/>
          </w:rPr>
          <w:tab/>
        </w:r>
        <w:r w:rsidR="00706F8B">
          <w:rPr>
            <w:webHidden/>
          </w:rPr>
          <w:fldChar w:fldCharType="begin"/>
        </w:r>
        <w:r w:rsidR="00706F8B">
          <w:rPr>
            <w:webHidden/>
          </w:rPr>
          <w:instrText xml:space="preserve"> PAGEREF _Toc1540222 \h </w:instrText>
        </w:r>
        <w:r w:rsidR="00706F8B">
          <w:rPr>
            <w:webHidden/>
          </w:rPr>
        </w:r>
        <w:r w:rsidR="00706F8B">
          <w:rPr>
            <w:webHidden/>
          </w:rPr>
          <w:fldChar w:fldCharType="separate"/>
        </w:r>
        <w:r w:rsidR="00EC7964">
          <w:rPr>
            <w:webHidden/>
          </w:rPr>
          <w:t>6</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3" w:history="1">
        <w:r w:rsidR="00706F8B" w:rsidRPr="005506EF">
          <w:rPr>
            <w:rStyle w:val="Hypertextovodkaz"/>
            <w:rFonts w:ascii="Arial Narrow" w:hAnsi="Arial Narrow"/>
          </w:rPr>
          <w:t>B.1.8</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POLOHA VZHLEDEM K ZÁPLAVOVÉMU ÚZEMÍ, PODDOLOVANÉMU ÚZEMÍ</w:t>
        </w:r>
        <w:r w:rsidR="00706F8B">
          <w:rPr>
            <w:webHidden/>
          </w:rPr>
          <w:tab/>
        </w:r>
        <w:r w:rsidR="00706F8B">
          <w:rPr>
            <w:webHidden/>
          </w:rPr>
          <w:fldChar w:fldCharType="begin"/>
        </w:r>
        <w:r w:rsidR="00706F8B">
          <w:rPr>
            <w:webHidden/>
          </w:rPr>
          <w:instrText xml:space="preserve"> PAGEREF _Toc1540223 \h </w:instrText>
        </w:r>
        <w:r w:rsidR="00706F8B">
          <w:rPr>
            <w:webHidden/>
          </w:rPr>
        </w:r>
        <w:r w:rsidR="00706F8B">
          <w:rPr>
            <w:webHidden/>
          </w:rPr>
          <w:fldChar w:fldCharType="separate"/>
        </w:r>
        <w:r w:rsidR="00EC7964">
          <w:rPr>
            <w:webHidden/>
          </w:rPr>
          <w:t>6</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4" w:history="1">
        <w:r w:rsidR="00706F8B" w:rsidRPr="005506EF">
          <w:rPr>
            <w:rStyle w:val="Hypertextovodkaz"/>
            <w:rFonts w:ascii="Arial Narrow" w:hAnsi="Arial Narrow"/>
          </w:rPr>
          <w:t>B.1.9</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VLIVY STAVBY NA OKOLNÍ STAVBY A POZEMKY, OCHRANA OKOLÍ, VLIV STAVBY NA ODTOKOVÉ POMĚRY V ÚZEMÍ</w:t>
        </w:r>
        <w:r w:rsidR="00706F8B">
          <w:rPr>
            <w:webHidden/>
          </w:rPr>
          <w:tab/>
        </w:r>
        <w:r w:rsidR="00706F8B">
          <w:rPr>
            <w:webHidden/>
          </w:rPr>
          <w:fldChar w:fldCharType="begin"/>
        </w:r>
        <w:r w:rsidR="00706F8B">
          <w:rPr>
            <w:webHidden/>
          </w:rPr>
          <w:instrText xml:space="preserve"> PAGEREF _Toc1540224 \h </w:instrText>
        </w:r>
        <w:r w:rsidR="00706F8B">
          <w:rPr>
            <w:webHidden/>
          </w:rPr>
        </w:r>
        <w:r w:rsidR="00706F8B">
          <w:rPr>
            <w:webHidden/>
          </w:rPr>
          <w:fldChar w:fldCharType="separate"/>
        </w:r>
        <w:r w:rsidR="00EC7964">
          <w:rPr>
            <w:webHidden/>
          </w:rPr>
          <w:t>6</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5" w:history="1">
        <w:r w:rsidR="00706F8B" w:rsidRPr="005506EF">
          <w:rPr>
            <w:rStyle w:val="Hypertextovodkaz"/>
            <w:rFonts w:ascii="Arial Narrow" w:hAnsi="Arial Narrow"/>
          </w:rPr>
          <w:t>B.1.10</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POŽADAVKY NA ASANACE, DEMOLICE, KÁCENÍ DŘEVIN</w:t>
        </w:r>
        <w:r w:rsidR="00706F8B">
          <w:rPr>
            <w:webHidden/>
          </w:rPr>
          <w:tab/>
        </w:r>
        <w:r w:rsidR="00706F8B">
          <w:rPr>
            <w:webHidden/>
          </w:rPr>
          <w:fldChar w:fldCharType="begin"/>
        </w:r>
        <w:r w:rsidR="00706F8B">
          <w:rPr>
            <w:webHidden/>
          </w:rPr>
          <w:instrText xml:space="preserve"> PAGEREF _Toc1540225 \h </w:instrText>
        </w:r>
        <w:r w:rsidR="00706F8B">
          <w:rPr>
            <w:webHidden/>
          </w:rPr>
        </w:r>
        <w:r w:rsidR="00706F8B">
          <w:rPr>
            <w:webHidden/>
          </w:rPr>
          <w:fldChar w:fldCharType="separate"/>
        </w:r>
        <w:r w:rsidR="00EC7964">
          <w:rPr>
            <w:webHidden/>
          </w:rPr>
          <w:t>6</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6" w:history="1">
        <w:r w:rsidR="00706F8B" w:rsidRPr="005506EF">
          <w:rPr>
            <w:rStyle w:val="Hypertextovodkaz"/>
            <w:rFonts w:ascii="Arial Narrow" w:hAnsi="Arial Narrow"/>
          </w:rPr>
          <w:t>B.1.11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POŽADAVKY NA MAXIMÁLNÍ DOČASNÉ A TRVALÉ ZÁBORY ZEMĚDĚLSKÉHO PŮDNÍHO FONDU NEBO POZEMKŮ URČENÝCH K PLNĚNÍ FUNKCE LESA</w:t>
        </w:r>
        <w:r w:rsidR="00706F8B">
          <w:rPr>
            <w:webHidden/>
          </w:rPr>
          <w:tab/>
        </w:r>
        <w:r w:rsidR="00706F8B">
          <w:rPr>
            <w:webHidden/>
          </w:rPr>
          <w:fldChar w:fldCharType="begin"/>
        </w:r>
        <w:r w:rsidR="00706F8B">
          <w:rPr>
            <w:webHidden/>
          </w:rPr>
          <w:instrText xml:space="preserve"> PAGEREF _Toc1540226 \h </w:instrText>
        </w:r>
        <w:r w:rsidR="00706F8B">
          <w:rPr>
            <w:webHidden/>
          </w:rPr>
        </w:r>
        <w:r w:rsidR="00706F8B">
          <w:rPr>
            <w:webHidden/>
          </w:rPr>
          <w:fldChar w:fldCharType="separate"/>
        </w:r>
        <w:r w:rsidR="00EC7964">
          <w:rPr>
            <w:webHidden/>
          </w:rPr>
          <w:t>7</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7" w:history="1">
        <w:r w:rsidR="00706F8B" w:rsidRPr="005506EF">
          <w:rPr>
            <w:rStyle w:val="Hypertextovodkaz"/>
            <w:rFonts w:ascii="Arial Narrow" w:hAnsi="Arial Narrow"/>
          </w:rPr>
          <w:t>B.1.12</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ÚZEMNĚ TECHNICKÉ PODMÍNKY</w:t>
        </w:r>
        <w:r w:rsidR="00706F8B">
          <w:rPr>
            <w:webHidden/>
          </w:rPr>
          <w:tab/>
        </w:r>
        <w:r w:rsidR="00706F8B">
          <w:rPr>
            <w:webHidden/>
          </w:rPr>
          <w:fldChar w:fldCharType="begin"/>
        </w:r>
        <w:r w:rsidR="00706F8B">
          <w:rPr>
            <w:webHidden/>
          </w:rPr>
          <w:instrText xml:space="preserve"> PAGEREF _Toc1540227 \h </w:instrText>
        </w:r>
        <w:r w:rsidR="00706F8B">
          <w:rPr>
            <w:webHidden/>
          </w:rPr>
        </w:r>
        <w:r w:rsidR="00706F8B">
          <w:rPr>
            <w:webHidden/>
          </w:rPr>
          <w:fldChar w:fldCharType="separate"/>
        </w:r>
        <w:r w:rsidR="00EC7964">
          <w:rPr>
            <w:webHidden/>
          </w:rPr>
          <w:t>7</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8" w:history="1">
        <w:r w:rsidR="00706F8B" w:rsidRPr="005506EF">
          <w:rPr>
            <w:rStyle w:val="Hypertextovodkaz"/>
            <w:rFonts w:ascii="Arial Narrow" w:hAnsi="Arial Narrow"/>
          </w:rPr>
          <w:t>B.1.13</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VĚCNÉ A ČASOVÉ VAZBY STAVBY, PODMIŇUJÍCÍ, VYVOLANÉ, SOUVISEJÍCÍ INVESTICE</w:t>
        </w:r>
        <w:r w:rsidR="00706F8B">
          <w:rPr>
            <w:webHidden/>
          </w:rPr>
          <w:tab/>
        </w:r>
        <w:r w:rsidR="00706F8B">
          <w:rPr>
            <w:webHidden/>
          </w:rPr>
          <w:fldChar w:fldCharType="begin"/>
        </w:r>
        <w:r w:rsidR="00706F8B">
          <w:rPr>
            <w:webHidden/>
          </w:rPr>
          <w:instrText xml:space="preserve"> PAGEREF _Toc1540228 \h </w:instrText>
        </w:r>
        <w:r w:rsidR="00706F8B">
          <w:rPr>
            <w:webHidden/>
          </w:rPr>
        </w:r>
        <w:r w:rsidR="00706F8B">
          <w:rPr>
            <w:webHidden/>
          </w:rPr>
          <w:fldChar w:fldCharType="separate"/>
        </w:r>
        <w:r w:rsidR="00EC7964">
          <w:rPr>
            <w:webHidden/>
          </w:rPr>
          <w:t>7</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29" w:history="1">
        <w:r w:rsidR="00706F8B" w:rsidRPr="005506EF">
          <w:rPr>
            <w:rStyle w:val="Hypertextovodkaz"/>
            <w:rFonts w:ascii="Arial Narrow" w:hAnsi="Arial Narrow"/>
          </w:rPr>
          <w:t>B.1.14</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SEZNAM POZEMKŮ PODLE KATASTRU NEMOVITOSTÍ, NA KTERÝCH SE STAVBA PROVÁDÍ</w:t>
        </w:r>
        <w:r w:rsidR="00706F8B">
          <w:rPr>
            <w:webHidden/>
          </w:rPr>
          <w:tab/>
        </w:r>
        <w:r w:rsidR="00706F8B">
          <w:rPr>
            <w:webHidden/>
          </w:rPr>
          <w:fldChar w:fldCharType="begin"/>
        </w:r>
        <w:r w:rsidR="00706F8B">
          <w:rPr>
            <w:webHidden/>
          </w:rPr>
          <w:instrText xml:space="preserve"> PAGEREF _Toc1540229 \h </w:instrText>
        </w:r>
        <w:r w:rsidR="00706F8B">
          <w:rPr>
            <w:webHidden/>
          </w:rPr>
        </w:r>
        <w:r w:rsidR="00706F8B">
          <w:rPr>
            <w:webHidden/>
          </w:rPr>
          <w:fldChar w:fldCharType="separate"/>
        </w:r>
        <w:r w:rsidR="00EC7964">
          <w:rPr>
            <w:webHidden/>
          </w:rPr>
          <w:t>8</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30" w:history="1">
        <w:r w:rsidR="00706F8B" w:rsidRPr="005506EF">
          <w:rPr>
            <w:rStyle w:val="Hypertextovodkaz"/>
            <w:rFonts w:ascii="Arial Narrow" w:hAnsi="Arial Narrow"/>
          </w:rPr>
          <w:t>B.1.15</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SEZNAM POZEMKŮ PODLE KATASTRU NEMOVISTOTÍ, NA KTERÝCH VZNIKNE OCHRENNÉ NEBO BEZPEČNOSTNÍ PÁSMO</w:t>
        </w:r>
        <w:r w:rsidR="00706F8B">
          <w:rPr>
            <w:webHidden/>
          </w:rPr>
          <w:tab/>
        </w:r>
        <w:r w:rsidR="00706F8B">
          <w:rPr>
            <w:webHidden/>
          </w:rPr>
          <w:fldChar w:fldCharType="begin"/>
        </w:r>
        <w:r w:rsidR="00706F8B">
          <w:rPr>
            <w:webHidden/>
          </w:rPr>
          <w:instrText xml:space="preserve"> PAGEREF _Toc1540230 \h </w:instrText>
        </w:r>
        <w:r w:rsidR="00706F8B">
          <w:rPr>
            <w:webHidden/>
          </w:rPr>
        </w:r>
        <w:r w:rsidR="00706F8B">
          <w:rPr>
            <w:webHidden/>
          </w:rPr>
          <w:fldChar w:fldCharType="separate"/>
        </w:r>
        <w:r w:rsidR="00EC7964">
          <w:rPr>
            <w:webHidden/>
          </w:rPr>
          <w:t>8</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31" w:history="1">
        <w:r w:rsidR="00706F8B" w:rsidRPr="005506EF">
          <w:rPr>
            <w:rStyle w:val="Hypertextovodkaz"/>
            <w:rFonts w:ascii="Arial Narrow" w:hAnsi="Arial Narrow"/>
          </w:rPr>
          <w:t>B.1.16</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STÁVAJÍCÍ OCHRANNÁ A BEZPEČNOSTNÍ PÁSMA</w:t>
        </w:r>
        <w:r w:rsidR="00706F8B">
          <w:rPr>
            <w:webHidden/>
          </w:rPr>
          <w:tab/>
        </w:r>
        <w:r w:rsidR="00706F8B">
          <w:rPr>
            <w:webHidden/>
          </w:rPr>
          <w:fldChar w:fldCharType="begin"/>
        </w:r>
        <w:r w:rsidR="00706F8B">
          <w:rPr>
            <w:webHidden/>
          </w:rPr>
          <w:instrText xml:space="preserve"> PAGEREF _Toc1540231 \h </w:instrText>
        </w:r>
        <w:r w:rsidR="00706F8B">
          <w:rPr>
            <w:webHidden/>
          </w:rPr>
        </w:r>
        <w:r w:rsidR="00706F8B">
          <w:rPr>
            <w:webHidden/>
          </w:rPr>
          <w:fldChar w:fldCharType="separate"/>
        </w:r>
        <w:r w:rsidR="00EC7964">
          <w:rPr>
            <w:webHidden/>
          </w:rPr>
          <w:t>8</w:t>
        </w:r>
        <w:r w:rsidR="00706F8B">
          <w:rPr>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32" w:history="1">
        <w:r w:rsidR="00706F8B" w:rsidRPr="005506EF">
          <w:rPr>
            <w:rStyle w:val="Hypertextovodkaz"/>
            <w:rFonts w:ascii="Arial Narrow" w:hAnsi="Arial Narrow"/>
            <w:noProof/>
          </w:rPr>
          <w:t>B.2</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Celkový popis stavby</w:t>
        </w:r>
        <w:r w:rsidR="00706F8B">
          <w:rPr>
            <w:noProof/>
            <w:webHidden/>
          </w:rPr>
          <w:tab/>
        </w:r>
        <w:r w:rsidR="00706F8B">
          <w:rPr>
            <w:noProof/>
            <w:webHidden/>
          </w:rPr>
          <w:fldChar w:fldCharType="begin"/>
        </w:r>
        <w:r w:rsidR="00706F8B">
          <w:rPr>
            <w:noProof/>
            <w:webHidden/>
          </w:rPr>
          <w:instrText xml:space="preserve"> PAGEREF _Toc1540232 \h </w:instrText>
        </w:r>
        <w:r w:rsidR="00706F8B">
          <w:rPr>
            <w:noProof/>
            <w:webHidden/>
          </w:rPr>
        </w:r>
        <w:r w:rsidR="00706F8B">
          <w:rPr>
            <w:noProof/>
            <w:webHidden/>
          </w:rPr>
          <w:fldChar w:fldCharType="separate"/>
        </w:r>
        <w:r w:rsidR="00EC7964">
          <w:rPr>
            <w:noProof/>
            <w:webHidden/>
          </w:rPr>
          <w:t>8</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33" w:history="1">
        <w:r w:rsidR="00706F8B" w:rsidRPr="005506EF">
          <w:rPr>
            <w:rStyle w:val="Hypertextovodkaz"/>
            <w:rFonts w:ascii="Arial Narrow" w:hAnsi="Arial Narrow"/>
            <w:caps/>
          </w:rPr>
          <w:t>B.2.1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Základní charakteristika stavby a jejího užívání</w:t>
        </w:r>
        <w:r w:rsidR="00706F8B">
          <w:rPr>
            <w:webHidden/>
          </w:rPr>
          <w:tab/>
        </w:r>
        <w:r w:rsidR="00706F8B">
          <w:rPr>
            <w:webHidden/>
          </w:rPr>
          <w:fldChar w:fldCharType="begin"/>
        </w:r>
        <w:r w:rsidR="00706F8B">
          <w:rPr>
            <w:webHidden/>
          </w:rPr>
          <w:instrText xml:space="preserve"> PAGEREF _Toc1540233 \h </w:instrText>
        </w:r>
        <w:r w:rsidR="00706F8B">
          <w:rPr>
            <w:webHidden/>
          </w:rPr>
        </w:r>
        <w:r w:rsidR="00706F8B">
          <w:rPr>
            <w:webHidden/>
          </w:rPr>
          <w:fldChar w:fldCharType="separate"/>
        </w:r>
        <w:r w:rsidR="00EC7964">
          <w:rPr>
            <w:webHidden/>
          </w:rPr>
          <w:t>8</w:t>
        </w:r>
        <w:r w:rsidR="00706F8B">
          <w:rPr>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34" w:history="1">
        <w:r w:rsidR="00706F8B" w:rsidRPr="005506EF">
          <w:rPr>
            <w:rStyle w:val="Hypertextovodkaz"/>
            <w:rFonts w:ascii="Arial Narrow" w:hAnsi="Arial Narrow"/>
            <w:noProof/>
          </w:rPr>
          <w:t>B.2.1.1</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NOVÁ STAVBA NEBO ZMĚNA DOKONČENÉ STAVBY</w:t>
        </w:r>
        <w:r w:rsidR="00706F8B">
          <w:rPr>
            <w:noProof/>
            <w:webHidden/>
          </w:rPr>
          <w:tab/>
        </w:r>
        <w:r w:rsidR="00706F8B">
          <w:rPr>
            <w:noProof/>
            <w:webHidden/>
          </w:rPr>
          <w:fldChar w:fldCharType="begin"/>
        </w:r>
        <w:r w:rsidR="00706F8B">
          <w:rPr>
            <w:noProof/>
            <w:webHidden/>
          </w:rPr>
          <w:instrText xml:space="preserve"> PAGEREF _Toc1540234 \h </w:instrText>
        </w:r>
        <w:r w:rsidR="00706F8B">
          <w:rPr>
            <w:noProof/>
            <w:webHidden/>
          </w:rPr>
        </w:r>
        <w:r w:rsidR="00706F8B">
          <w:rPr>
            <w:noProof/>
            <w:webHidden/>
          </w:rPr>
          <w:fldChar w:fldCharType="separate"/>
        </w:r>
        <w:r w:rsidR="00EC7964">
          <w:rPr>
            <w:noProof/>
            <w:webHidden/>
          </w:rPr>
          <w:t>8</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35" w:history="1">
        <w:r w:rsidR="00706F8B" w:rsidRPr="005506EF">
          <w:rPr>
            <w:rStyle w:val="Hypertextovodkaz"/>
            <w:rFonts w:ascii="Arial Narrow" w:hAnsi="Arial Narrow"/>
            <w:noProof/>
          </w:rPr>
          <w:t>B.2.1.2</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ÚČEL UŽÍVÁNÍ STAVBY</w:t>
        </w:r>
        <w:r w:rsidR="00706F8B">
          <w:rPr>
            <w:noProof/>
            <w:webHidden/>
          </w:rPr>
          <w:tab/>
        </w:r>
        <w:r w:rsidR="00706F8B">
          <w:rPr>
            <w:noProof/>
            <w:webHidden/>
          </w:rPr>
          <w:fldChar w:fldCharType="begin"/>
        </w:r>
        <w:r w:rsidR="00706F8B">
          <w:rPr>
            <w:noProof/>
            <w:webHidden/>
          </w:rPr>
          <w:instrText xml:space="preserve"> PAGEREF _Toc1540235 \h </w:instrText>
        </w:r>
        <w:r w:rsidR="00706F8B">
          <w:rPr>
            <w:noProof/>
            <w:webHidden/>
          </w:rPr>
        </w:r>
        <w:r w:rsidR="00706F8B">
          <w:rPr>
            <w:noProof/>
            <w:webHidden/>
          </w:rPr>
          <w:fldChar w:fldCharType="separate"/>
        </w:r>
        <w:r w:rsidR="00EC7964">
          <w:rPr>
            <w:noProof/>
            <w:webHidden/>
          </w:rPr>
          <w:t>9</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36" w:history="1">
        <w:r w:rsidR="00706F8B" w:rsidRPr="005506EF">
          <w:rPr>
            <w:rStyle w:val="Hypertextovodkaz"/>
            <w:rFonts w:ascii="Arial Narrow" w:hAnsi="Arial Narrow"/>
            <w:noProof/>
          </w:rPr>
          <w:t>B.2.1.3</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TRVALÁ NEBO DOČASNÁ STAVBA</w:t>
        </w:r>
        <w:r w:rsidR="00706F8B">
          <w:rPr>
            <w:noProof/>
            <w:webHidden/>
          </w:rPr>
          <w:tab/>
        </w:r>
        <w:r w:rsidR="00706F8B">
          <w:rPr>
            <w:noProof/>
            <w:webHidden/>
          </w:rPr>
          <w:fldChar w:fldCharType="begin"/>
        </w:r>
        <w:r w:rsidR="00706F8B">
          <w:rPr>
            <w:noProof/>
            <w:webHidden/>
          </w:rPr>
          <w:instrText xml:space="preserve"> PAGEREF _Toc1540236 \h </w:instrText>
        </w:r>
        <w:r w:rsidR="00706F8B">
          <w:rPr>
            <w:noProof/>
            <w:webHidden/>
          </w:rPr>
        </w:r>
        <w:r w:rsidR="00706F8B">
          <w:rPr>
            <w:noProof/>
            <w:webHidden/>
          </w:rPr>
          <w:fldChar w:fldCharType="separate"/>
        </w:r>
        <w:r w:rsidR="00EC7964">
          <w:rPr>
            <w:noProof/>
            <w:webHidden/>
          </w:rPr>
          <w:t>9</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37" w:history="1">
        <w:r w:rsidR="00706F8B" w:rsidRPr="005506EF">
          <w:rPr>
            <w:rStyle w:val="Hypertextovodkaz"/>
            <w:rFonts w:ascii="Arial Narrow" w:hAnsi="Arial Narrow"/>
            <w:noProof/>
          </w:rPr>
          <w:t>B.2.1.4</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IMFORMACE O VYDANÝCH ROZHODNUTÍCH O POVOLENÍ VÝJIMKY Z TECHNICKÝCH POŽADAVKŮ NA STAVBY A TECHNICKÝCH POŽADAVKŮ ZABEZPEČUJÍCÍCH BEZBARIÉROVÉ UŽÍVÁNÍ STAVBY</w:t>
        </w:r>
        <w:r w:rsidR="00706F8B">
          <w:rPr>
            <w:noProof/>
            <w:webHidden/>
          </w:rPr>
          <w:tab/>
        </w:r>
        <w:r w:rsidR="00706F8B">
          <w:rPr>
            <w:noProof/>
            <w:webHidden/>
          </w:rPr>
          <w:fldChar w:fldCharType="begin"/>
        </w:r>
        <w:r w:rsidR="00706F8B">
          <w:rPr>
            <w:noProof/>
            <w:webHidden/>
          </w:rPr>
          <w:instrText xml:space="preserve"> PAGEREF _Toc1540237 \h </w:instrText>
        </w:r>
        <w:r w:rsidR="00706F8B">
          <w:rPr>
            <w:noProof/>
            <w:webHidden/>
          </w:rPr>
        </w:r>
        <w:r w:rsidR="00706F8B">
          <w:rPr>
            <w:noProof/>
            <w:webHidden/>
          </w:rPr>
          <w:fldChar w:fldCharType="separate"/>
        </w:r>
        <w:r w:rsidR="00EC7964">
          <w:rPr>
            <w:noProof/>
            <w:webHidden/>
          </w:rPr>
          <w:t>9</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38" w:history="1">
        <w:r w:rsidR="00706F8B" w:rsidRPr="005506EF">
          <w:rPr>
            <w:rStyle w:val="Hypertextovodkaz"/>
            <w:rFonts w:ascii="Arial Narrow" w:hAnsi="Arial Narrow"/>
            <w:noProof/>
          </w:rPr>
          <w:t>B.2.1.5</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INFORMACE O TOM, ZDA A V JAKÝCH ČÁSTECH DOKUMENTACE JSOU ZOHLEDNĚNY PODMÍNKY ZÁVAZNÝCH STANOVISEK DOTČENÝCH ORGÁNŮ</w:t>
        </w:r>
        <w:r w:rsidR="00706F8B">
          <w:rPr>
            <w:noProof/>
            <w:webHidden/>
          </w:rPr>
          <w:tab/>
        </w:r>
        <w:r w:rsidR="00706F8B">
          <w:rPr>
            <w:noProof/>
            <w:webHidden/>
          </w:rPr>
          <w:fldChar w:fldCharType="begin"/>
        </w:r>
        <w:r w:rsidR="00706F8B">
          <w:rPr>
            <w:noProof/>
            <w:webHidden/>
          </w:rPr>
          <w:instrText xml:space="preserve"> PAGEREF _Toc1540238 \h </w:instrText>
        </w:r>
        <w:r w:rsidR="00706F8B">
          <w:rPr>
            <w:noProof/>
            <w:webHidden/>
          </w:rPr>
        </w:r>
        <w:r w:rsidR="00706F8B">
          <w:rPr>
            <w:noProof/>
            <w:webHidden/>
          </w:rPr>
          <w:fldChar w:fldCharType="separate"/>
        </w:r>
        <w:r w:rsidR="00EC7964">
          <w:rPr>
            <w:noProof/>
            <w:webHidden/>
          </w:rPr>
          <w:t>9</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39" w:history="1">
        <w:r w:rsidR="00706F8B" w:rsidRPr="005506EF">
          <w:rPr>
            <w:rStyle w:val="Hypertextovodkaz"/>
            <w:rFonts w:ascii="Arial Narrow" w:hAnsi="Arial Narrow"/>
            <w:noProof/>
          </w:rPr>
          <w:t>B.2.1.6</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OCHRANA STAVBY PODLE JINÝCH PRÁVNÍCH PŘEDPISŮ</w:t>
        </w:r>
        <w:r w:rsidR="00706F8B">
          <w:rPr>
            <w:noProof/>
            <w:webHidden/>
          </w:rPr>
          <w:tab/>
        </w:r>
        <w:r w:rsidR="00706F8B">
          <w:rPr>
            <w:noProof/>
            <w:webHidden/>
          </w:rPr>
          <w:fldChar w:fldCharType="begin"/>
        </w:r>
        <w:r w:rsidR="00706F8B">
          <w:rPr>
            <w:noProof/>
            <w:webHidden/>
          </w:rPr>
          <w:instrText xml:space="preserve"> PAGEREF _Toc1540239 \h </w:instrText>
        </w:r>
        <w:r w:rsidR="00706F8B">
          <w:rPr>
            <w:noProof/>
            <w:webHidden/>
          </w:rPr>
        </w:r>
        <w:r w:rsidR="00706F8B">
          <w:rPr>
            <w:noProof/>
            <w:webHidden/>
          </w:rPr>
          <w:fldChar w:fldCharType="separate"/>
        </w:r>
        <w:r w:rsidR="00EC7964">
          <w:rPr>
            <w:noProof/>
            <w:webHidden/>
          </w:rPr>
          <w:t>9</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40" w:history="1">
        <w:r w:rsidR="00706F8B" w:rsidRPr="005506EF">
          <w:rPr>
            <w:rStyle w:val="Hypertextovodkaz"/>
            <w:rFonts w:ascii="Arial Narrow" w:hAnsi="Arial Narrow"/>
            <w:noProof/>
          </w:rPr>
          <w:t>B.2.1.7</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NAVRHOVANÉ PARAMETRY STAVBY</w:t>
        </w:r>
        <w:r w:rsidR="00706F8B">
          <w:rPr>
            <w:noProof/>
            <w:webHidden/>
          </w:rPr>
          <w:tab/>
        </w:r>
        <w:r w:rsidR="00706F8B">
          <w:rPr>
            <w:noProof/>
            <w:webHidden/>
          </w:rPr>
          <w:fldChar w:fldCharType="begin"/>
        </w:r>
        <w:r w:rsidR="00706F8B">
          <w:rPr>
            <w:noProof/>
            <w:webHidden/>
          </w:rPr>
          <w:instrText xml:space="preserve"> PAGEREF _Toc1540240 \h </w:instrText>
        </w:r>
        <w:r w:rsidR="00706F8B">
          <w:rPr>
            <w:noProof/>
            <w:webHidden/>
          </w:rPr>
        </w:r>
        <w:r w:rsidR="00706F8B">
          <w:rPr>
            <w:noProof/>
            <w:webHidden/>
          </w:rPr>
          <w:fldChar w:fldCharType="separate"/>
        </w:r>
        <w:r w:rsidR="00EC7964">
          <w:rPr>
            <w:noProof/>
            <w:webHidden/>
          </w:rPr>
          <w:t>9</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41" w:history="1">
        <w:r w:rsidR="00706F8B" w:rsidRPr="005506EF">
          <w:rPr>
            <w:rStyle w:val="Hypertextovodkaz"/>
            <w:rFonts w:ascii="Arial Narrow" w:hAnsi="Arial Narrow"/>
            <w:noProof/>
          </w:rPr>
          <w:t>B.2.1.8</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ZÁKLADNÍ BILANCE STAVBY</w:t>
        </w:r>
        <w:r w:rsidR="00706F8B">
          <w:rPr>
            <w:noProof/>
            <w:webHidden/>
          </w:rPr>
          <w:tab/>
        </w:r>
        <w:r w:rsidR="00706F8B">
          <w:rPr>
            <w:noProof/>
            <w:webHidden/>
          </w:rPr>
          <w:fldChar w:fldCharType="begin"/>
        </w:r>
        <w:r w:rsidR="00706F8B">
          <w:rPr>
            <w:noProof/>
            <w:webHidden/>
          </w:rPr>
          <w:instrText xml:space="preserve"> PAGEREF _Toc1540241 \h </w:instrText>
        </w:r>
        <w:r w:rsidR="00706F8B">
          <w:rPr>
            <w:noProof/>
            <w:webHidden/>
          </w:rPr>
        </w:r>
        <w:r w:rsidR="00706F8B">
          <w:rPr>
            <w:noProof/>
            <w:webHidden/>
          </w:rPr>
          <w:fldChar w:fldCharType="separate"/>
        </w:r>
        <w:r w:rsidR="00EC7964">
          <w:rPr>
            <w:noProof/>
            <w:webHidden/>
          </w:rPr>
          <w:t>10</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42" w:history="1">
        <w:r w:rsidR="00706F8B" w:rsidRPr="005506EF">
          <w:rPr>
            <w:rStyle w:val="Hypertextovodkaz"/>
            <w:rFonts w:ascii="Arial Narrow" w:hAnsi="Arial Narrow"/>
            <w:noProof/>
          </w:rPr>
          <w:t>B.2.1.9</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ZÁKLADNÍ PŘEDPOKLADY VÝSTAVBY</w:t>
        </w:r>
        <w:r w:rsidR="00706F8B">
          <w:rPr>
            <w:noProof/>
            <w:webHidden/>
          </w:rPr>
          <w:tab/>
        </w:r>
        <w:r w:rsidR="00706F8B">
          <w:rPr>
            <w:noProof/>
            <w:webHidden/>
          </w:rPr>
          <w:fldChar w:fldCharType="begin"/>
        </w:r>
        <w:r w:rsidR="00706F8B">
          <w:rPr>
            <w:noProof/>
            <w:webHidden/>
          </w:rPr>
          <w:instrText xml:space="preserve"> PAGEREF _Toc1540242 \h </w:instrText>
        </w:r>
        <w:r w:rsidR="00706F8B">
          <w:rPr>
            <w:noProof/>
            <w:webHidden/>
          </w:rPr>
        </w:r>
        <w:r w:rsidR="00706F8B">
          <w:rPr>
            <w:noProof/>
            <w:webHidden/>
          </w:rPr>
          <w:fldChar w:fldCharType="separate"/>
        </w:r>
        <w:r w:rsidR="00EC7964">
          <w:rPr>
            <w:noProof/>
            <w:webHidden/>
          </w:rPr>
          <w:t>10</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43" w:history="1">
        <w:r w:rsidR="00706F8B" w:rsidRPr="005506EF">
          <w:rPr>
            <w:rStyle w:val="Hypertextovodkaz"/>
            <w:rFonts w:ascii="Arial Narrow" w:hAnsi="Arial Narrow"/>
          </w:rPr>
          <w:t>B.2.2</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CELKOVÉ URBANISTICKÉ A ARCHITEKTONICKÉ ŘEŠENÍ</w:t>
        </w:r>
        <w:r w:rsidR="00706F8B">
          <w:rPr>
            <w:webHidden/>
          </w:rPr>
          <w:tab/>
        </w:r>
        <w:r w:rsidR="00706F8B">
          <w:rPr>
            <w:webHidden/>
          </w:rPr>
          <w:fldChar w:fldCharType="begin"/>
        </w:r>
        <w:r w:rsidR="00706F8B">
          <w:rPr>
            <w:webHidden/>
          </w:rPr>
          <w:instrText xml:space="preserve"> PAGEREF _Toc1540243 \h </w:instrText>
        </w:r>
        <w:r w:rsidR="00706F8B">
          <w:rPr>
            <w:webHidden/>
          </w:rPr>
        </w:r>
        <w:r w:rsidR="00706F8B">
          <w:rPr>
            <w:webHidden/>
          </w:rPr>
          <w:fldChar w:fldCharType="separate"/>
        </w:r>
        <w:r w:rsidR="00EC7964">
          <w:rPr>
            <w:webHidden/>
          </w:rPr>
          <w:t>10</w:t>
        </w:r>
        <w:r w:rsidR="00706F8B">
          <w:rPr>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44" w:history="1">
        <w:r w:rsidR="00706F8B" w:rsidRPr="005506EF">
          <w:rPr>
            <w:rStyle w:val="Hypertextovodkaz"/>
            <w:rFonts w:ascii="Arial Narrow" w:hAnsi="Arial Narrow"/>
            <w:noProof/>
          </w:rPr>
          <w:t>B.2.2.1</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Urbanismus – územní regulace, kompozice prostorového řešení</w:t>
        </w:r>
        <w:r w:rsidR="00706F8B">
          <w:rPr>
            <w:noProof/>
            <w:webHidden/>
          </w:rPr>
          <w:tab/>
        </w:r>
        <w:r w:rsidR="00706F8B">
          <w:rPr>
            <w:noProof/>
            <w:webHidden/>
          </w:rPr>
          <w:fldChar w:fldCharType="begin"/>
        </w:r>
        <w:r w:rsidR="00706F8B">
          <w:rPr>
            <w:noProof/>
            <w:webHidden/>
          </w:rPr>
          <w:instrText xml:space="preserve"> PAGEREF _Toc1540244 \h </w:instrText>
        </w:r>
        <w:r w:rsidR="00706F8B">
          <w:rPr>
            <w:noProof/>
            <w:webHidden/>
          </w:rPr>
        </w:r>
        <w:r w:rsidR="00706F8B">
          <w:rPr>
            <w:noProof/>
            <w:webHidden/>
          </w:rPr>
          <w:fldChar w:fldCharType="separate"/>
        </w:r>
        <w:r w:rsidR="00EC7964">
          <w:rPr>
            <w:noProof/>
            <w:webHidden/>
          </w:rPr>
          <w:t>10</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45" w:history="1">
        <w:r w:rsidR="00706F8B" w:rsidRPr="005506EF">
          <w:rPr>
            <w:rStyle w:val="Hypertextovodkaz"/>
            <w:rFonts w:ascii="Arial Narrow" w:hAnsi="Arial Narrow"/>
            <w:noProof/>
          </w:rPr>
          <w:t>B.2.2.2</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Architektonické řešení</w:t>
        </w:r>
        <w:r w:rsidR="00706F8B">
          <w:rPr>
            <w:noProof/>
            <w:webHidden/>
          </w:rPr>
          <w:tab/>
        </w:r>
        <w:r w:rsidR="00706F8B">
          <w:rPr>
            <w:noProof/>
            <w:webHidden/>
          </w:rPr>
          <w:fldChar w:fldCharType="begin"/>
        </w:r>
        <w:r w:rsidR="00706F8B">
          <w:rPr>
            <w:noProof/>
            <w:webHidden/>
          </w:rPr>
          <w:instrText xml:space="preserve"> PAGEREF _Toc1540245 \h </w:instrText>
        </w:r>
        <w:r w:rsidR="00706F8B">
          <w:rPr>
            <w:noProof/>
            <w:webHidden/>
          </w:rPr>
        </w:r>
        <w:r w:rsidR="00706F8B">
          <w:rPr>
            <w:noProof/>
            <w:webHidden/>
          </w:rPr>
          <w:fldChar w:fldCharType="separate"/>
        </w:r>
        <w:r w:rsidR="00EC7964">
          <w:rPr>
            <w:noProof/>
            <w:webHidden/>
          </w:rPr>
          <w:t>10</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46" w:history="1">
        <w:r w:rsidR="00706F8B" w:rsidRPr="005506EF">
          <w:rPr>
            <w:rStyle w:val="Hypertextovodkaz"/>
            <w:rFonts w:ascii="Arial Narrow" w:hAnsi="Arial Narrow"/>
            <w:caps/>
          </w:rPr>
          <w:t>B.2.3</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Celkové provozní řešení, technologie výroby</w:t>
        </w:r>
        <w:r w:rsidR="00706F8B">
          <w:rPr>
            <w:webHidden/>
          </w:rPr>
          <w:tab/>
        </w:r>
        <w:r w:rsidR="00706F8B">
          <w:rPr>
            <w:webHidden/>
          </w:rPr>
          <w:fldChar w:fldCharType="begin"/>
        </w:r>
        <w:r w:rsidR="00706F8B">
          <w:rPr>
            <w:webHidden/>
          </w:rPr>
          <w:instrText xml:space="preserve"> PAGEREF _Toc1540246 \h </w:instrText>
        </w:r>
        <w:r w:rsidR="00706F8B">
          <w:rPr>
            <w:webHidden/>
          </w:rPr>
        </w:r>
        <w:r w:rsidR="00706F8B">
          <w:rPr>
            <w:webHidden/>
          </w:rPr>
          <w:fldChar w:fldCharType="separate"/>
        </w:r>
        <w:r w:rsidR="00EC7964">
          <w:rPr>
            <w:webHidden/>
          </w:rPr>
          <w:t>10</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47" w:history="1">
        <w:r w:rsidR="00706F8B" w:rsidRPr="005506EF">
          <w:rPr>
            <w:rStyle w:val="Hypertextovodkaz"/>
            <w:rFonts w:ascii="Arial Narrow" w:hAnsi="Arial Narrow"/>
          </w:rPr>
          <w:t>B.2.4</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BEZBARIÉROVÉ UŽÍVÁNÍ STAVBY</w:t>
        </w:r>
        <w:r w:rsidR="00706F8B">
          <w:rPr>
            <w:webHidden/>
          </w:rPr>
          <w:tab/>
        </w:r>
        <w:r w:rsidR="00706F8B">
          <w:rPr>
            <w:webHidden/>
          </w:rPr>
          <w:fldChar w:fldCharType="begin"/>
        </w:r>
        <w:r w:rsidR="00706F8B">
          <w:rPr>
            <w:webHidden/>
          </w:rPr>
          <w:instrText xml:space="preserve"> PAGEREF _Toc1540247 \h </w:instrText>
        </w:r>
        <w:r w:rsidR="00706F8B">
          <w:rPr>
            <w:webHidden/>
          </w:rPr>
        </w:r>
        <w:r w:rsidR="00706F8B">
          <w:rPr>
            <w:webHidden/>
          </w:rPr>
          <w:fldChar w:fldCharType="separate"/>
        </w:r>
        <w:r w:rsidR="00EC7964">
          <w:rPr>
            <w:webHidden/>
          </w:rPr>
          <w:t>11</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48" w:history="1">
        <w:r w:rsidR="00706F8B" w:rsidRPr="005506EF">
          <w:rPr>
            <w:rStyle w:val="Hypertextovodkaz"/>
            <w:rFonts w:ascii="Arial Narrow" w:hAnsi="Arial Narrow"/>
          </w:rPr>
          <w:t>B.2.5</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BEZPEČNOST PŘI UŽÍVÁNÍ STAVBY</w:t>
        </w:r>
        <w:r w:rsidR="00706F8B">
          <w:rPr>
            <w:webHidden/>
          </w:rPr>
          <w:tab/>
        </w:r>
        <w:r w:rsidR="00706F8B">
          <w:rPr>
            <w:webHidden/>
          </w:rPr>
          <w:fldChar w:fldCharType="begin"/>
        </w:r>
        <w:r w:rsidR="00706F8B">
          <w:rPr>
            <w:webHidden/>
          </w:rPr>
          <w:instrText xml:space="preserve"> PAGEREF _Toc1540248 \h </w:instrText>
        </w:r>
        <w:r w:rsidR="00706F8B">
          <w:rPr>
            <w:webHidden/>
          </w:rPr>
        </w:r>
        <w:r w:rsidR="00706F8B">
          <w:rPr>
            <w:webHidden/>
          </w:rPr>
          <w:fldChar w:fldCharType="separate"/>
        </w:r>
        <w:r w:rsidR="00EC7964">
          <w:rPr>
            <w:webHidden/>
          </w:rPr>
          <w:t>11</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49" w:history="1">
        <w:r w:rsidR="00706F8B" w:rsidRPr="005506EF">
          <w:rPr>
            <w:rStyle w:val="Hypertextovodkaz"/>
            <w:rFonts w:ascii="Arial Narrow" w:hAnsi="Arial Narrow"/>
          </w:rPr>
          <w:t>B.2.6</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ZÁKLADNÍ CHARAKTERISTIKA OBJEKTŮ</w:t>
        </w:r>
        <w:r w:rsidR="00706F8B">
          <w:rPr>
            <w:webHidden/>
          </w:rPr>
          <w:tab/>
        </w:r>
        <w:r w:rsidR="00706F8B">
          <w:rPr>
            <w:webHidden/>
          </w:rPr>
          <w:fldChar w:fldCharType="begin"/>
        </w:r>
        <w:r w:rsidR="00706F8B">
          <w:rPr>
            <w:webHidden/>
          </w:rPr>
          <w:instrText xml:space="preserve"> PAGEREF _Toc1540249 \h </w:instrText>
        </w:r>
        <w:r w:rsidR="00706F8B">
          <w:rPr>
            <w:webHidden/>
          </w:rPr>
        </w:r>
        <w:r w:rsidR="00706F8B">
          <w:rPr>
            <w:webHidden/>
          </w:rPr>
          <w:fldChar w:fldCharType="separate"/>
        </w:r>
        <w:r w:rsidR="00EC7964">
          <w:rPr>
            <w:webHidden/>
          </w:rPr>
          <w:t>11</w:t>
        </w:r>
        <w:r w:rsidR="00706F8B">
          <w:rPr>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50" w:history="1">
        <w:r w:rsidR="00706F8B" w:rsidRPr="005506EF">
          <w:rPr>
            <w:rStyle w:val="Hypertextovodkaz"/>
            <w:rFonts w:ascii="Arial Narrow" w:hAnsi="Arial Narrow"/>
            <w:noProof/>
          </w:rPr>
          <w:t>B.2.6.1</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STAVEBNÍ ČÁST – KANALIZACE</w:t>
        </w:r>
        <w:r w:rsidR="00706F8B">
          <w:rPr>
            <w:noProof/>
            <w:webHidden/>
          </w:rPr>
          <w:tab/>
        </w:r>
        <w:r w:rsidR="00706F8B">
          <w:rPr>
            <w:noProof/>
            <w:webHidden/>
          </w:rPr>
          <w:fldChar w:fldCharType="begin"/>
        </w:r>
        <w:r w:rsidR="00706F8B">
          <w:rPr>
            <w:noProof/>
            <w:webHidden/>
          </w:rPr>
          <w:instrText xml:space="preserve"> PAGEREF _Toc1540250 \h </w:instrText>
        </w:r>
        <w:r w:rsidR="00706F8B">
          <w:rPr>
            <w:noProof/>
            <w:webHidden/>
          </w:rPr>
        </w:r>
        <w:r w:rsidR="00706F8B">
          <w:rPr>
            <w:noProof/>
            <w:webHidden/>
          </w:rPr>
          <w:fldChar w:fldCharType="separate"/>
        </w:r>
        <w:r w:rsidR="00EC7964">
          <w:rPr>
            <w:noProof/>
            <w:webHidden/>
          </w:rPr>
          <w:t>11</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51" w:history="1">
        <w:r w:rsidR="00706F8B" w:rsidRPr="005506EF">
          <w:rPr>
            <w:rStyle w:val="Hypertextovodkaz"/>
            <w:rFonts w:ascii="Arial Narrow" w:hAnsi="Arial Narrow"/>
            <w:noProof/>
          </w:rPr>
          <w:t>B.2.6.2</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STAVEBNÍ ČÁST - VODOVOD</w:t>
        </w:r>
        <w:r w:rsidR="00706F8B">
          <w:rPr>
            <w:noProof/>
            <w:webHidden/>
          </w:rPr>
          <w:tab/>
        </w:r>
        <w:r w:rsidR="00706F8B">
          <w:rPr>
            <w:noProof/>
            <w:webHidden/>
          </w:rPr>
          <w:fldChar w:fldCharType="begin"/>
        </w:r>
        <w:r w:rsidR="00706F8B">
          <w:rPr>
            <w:noProof/>
            <w:webHidden/>
          </w:rPr>
          <w:instrText xml:space="preserve"> PAGEREF _Toc1540251 \h </w:instrText>
        </w:r>
        <w:r w:rsidR="00706F8B">
          <w:rPr>
            <w:noProof/>
            <w:webHidden/>
          </w:rPr>
        </w:r>
        <w:r w:rsidR="00706F8B">
          <w:rPr>
            <w:noProof/>
            <w:webHidden/>
          </w:rPr>
          <w:fldChar w:fldCharType="separate"/>
        </w:r>
        <w:r w:rsidR="00EC7964">
          <w:rPr>
            <w:noProof/>
            <w:webHidden/>
          </w:rPr>
          <w:t>14</w:t>
        </w:r>
        <w:r w:rsidR="00706F8B">
          <w:rPr>
            <w:noProof/>
            <w:webHidden/>
          </w:rPr>
          <w:fldChar w:fldCharType="end"/>
        </w:r>
      </w:hyperlink>
    </w:p>
    <w:p w:rsidR="00706F8B" w:rsidRDefault="00EA4475">
      <w:pPr>
        <w:pStyle w:val="Obsah3"/>
        <w:tabs>
          <w:tab w:val="left" w:pos="1440"/>
          <w:tab w:val="right" w:leader="dot" w:pos="9627"/>
        </w:tabs>
        <w:rPr>
          <w:rFonts w:asciiTheme="minorHAnsi" w:eastAsiaTheme="minorEastAsia" w:hAnsiTheme="minorHAnsi" w:cstheme="minorBidi"/>
          <w:noProof/>
          <w:sz w:val="22"/>
          <w:szCs w:val="22"/>
        </w:rPr>
      </w:pPr>
      <w:hyperlink w:anchor="_Toc1540252" w:history="1">
        <w:r w:rsidR="00706F8B" w:rsidRPr="005506EF">
          <w:rPr>
            <w:rStyle w:val="Hypertextovodkaz"/>
            <w:rFonts w:ascii="Arial Narrow" w:hAnsi="Arial Narrow"/>
            <w:noProof/>
          </w:rPr>
          <w:t>B.2.6.3</w:t>
        </w:r>
        <w:r w:rsidR="00706F8B">
          <w:rPr>
            <w:rFonts w:asciiTheme="minorHAnsi" w:eastAsiaTheme="minorEastAsia" w:hAnsiTheme="minorHAnsi" w:cstheme="minorBidi"/>
            <w:noProof/>
            <w:sz w:val="22"/>
            <w:szCs w:val="22"/>
          </w:rPr>
          <w:tab/>
        </w:r>
        <w:r w:rsidR="00706F8B" w:rsidRPr="005506EF">
          <w:rPr>
            <w:rStyle w:val="Hypertextovodkaz"/>
            <w:rFonts w:ascii="Arial Narrow" w:hAnsi="Arial Narrow"/>
            <w:noProof/>
          </w:rPr>
          <w:t>STAVEBNÍ ČÁST – KOMUNIKACE</w:t>
        </w:r>
        <w:r w:rsidR="00706F8B">
          <w:rPr>
            <w:noProof/>
            <w:webHidden/>
          </w:rPr>
          <w:tab/>
        </w:r>
        <w:r w:rsidR="00706F8B">
          <w:rPr>
            <w:noProof/>
            <w:webHidden/>
          </w:rPr>
          <w:fldChar w:fldCharType="begin"/>
        </w:r>
        <w:r w:rsidR="00706F8B">
          <w:rPr>
            <w:noProof/>
            <w:webHidden/>
          </w:rPr>
          <w:instrText xml:space="preserve"> PAGEREF _Toc1540252 \h </w:instrText>
        </w:r>
        <w:r w:rsidR="00706F8B">
          <w:rPr>
            <w:noProof/>
            <w:webHidden/>
          </w:rPr>
        </w:r>
        <w:r w:rsidR="00706F8B">
          <w:rPr>
            <w:noProof/>
            <w:webHidden/>
          </w:rPr>
          <w:fldChar w:fldCharType="separate"/>
        </w:r>
        <w:r w:rsidR="00EC7964">
          <w:rPr>
            <w:noProof/>
            <w:webHidden/>
          </w:rPr>
          <w:t>16</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53" w:history="1">
        <w:r w:rsidR="00706F8B" w:rsidRPr="005506EF">
          <w:rPr>
            <w:rStyle w:val="Hypertextovodkaz"/>
            <w:rFonts w:ascii="Arial Narrow" w:hAnsi="Arial Narrow"/>
            <w:caps/>
          </w:rPr>
          <w:t>B.2.7</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caps/>
          </w:rPr>
          <w:t>Základní charakteristika technických a technologických zařízení</w:t>
        </w:r>
        <w:r w:rsidR="00706F8B">
          <w:rPr>
            <w:webHidden/>
          </w:rPr>
          <w:tab/>
        </w:r>
        <w:r w:rsidR="00706F8B">
          <w:rPr>
            <w:webHidden/>
          </w:rPr>
          <w:fldChar w:fldCharType="begin"/>
        </w:r>
        <w:r w:rsidR="00706F8B">
          <w:rPr>
            <w:webHidden/>
          </w:rPr>
          <w:instrText xml:space="preserve"> PAGEREF _Toc1540253 \h </w:instrText>
        </w:r>
        <w:r w:rsidR="00706F8B">
          <w:rPr>
            <w:webHidden/>
          </w:rPr>
        </w:r>
        <w:r w:rsidR="00706F8B">
          <w:rPr>
            <w:webHidden/>
          </w:rPr>
          <w:fldChar w:fldCharType="separate"/>
        </w:r>
        <w:r w:rsidR="00EC7964">
          <w:rPr>
            <w:webHidden/>
          </w:rPr>
          <w:t>16</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54" w:history="1">
        <w:r w:rsidR="00706F8B" w:rsidRPr="005506EF">
          <w:rPr>
            <w:rStyle w:val="Hypertextovodkaz"/>
            <w:rFonts w:ascii="Arial Narrow" w:hAnsi="Arial Narrow"/>
          </w:rPr>
          <w:t>B.2.8</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ZÁSADY POŽÁRNĚ BEZPEČNOSTNÍHO ŘEŠENÍ</w:t>
        </w:r>
        <w:r w:rsidR="00706F8B">
          <w:rPr>
            <w:webHidden/>
          </w:rPr>
          <w:tab/>
        </w:r>
        <w:r w:rsidR="00706F8B">
          <w:rPr>
            <w:webHidden/>
          </w:rPr>
          <w:fldChar w:fldCharType="begin"/>
        </w:r>
        <w:r w:rsidR="00706F8B">
          <w:rPr>
            <w:webHidden/>
          </w:rPr>
          <w:instrText xml:space="preserve"> PAGEREF _Toc1540254 \h </w:instrText>
        </w:r>
        <w:r w:rsidR="00706F8B">
          <w:rPr>
            <w:webHidden/>
          </w:rPr>
        </w:r>
        <w:r w:rsidR="00706F8B">
          <w:rPr>
            <w:webHidden/>
          </w:rPr>
          <w:fldChar w:fldCharType="separate"/>
        </w:r>
        <w:r w:rsidR="00EC7964">
          <w:rPr>
            <w:webHidden/>
          </w:rPr>
          <w:t>17</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55" w:history="1">
        <w:r w:rsidR="00706F8B" w:rsidRPr="005506EF">
          <w:rPr>
            <w:rStyle w:val="Hypertextovodkaz"/>
            <w:rFonts w:ascii="Arial Narrow" w:hAnsi="Arial Narrow"/>
          </w:rPr>
          <w:t>B.2.9</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ÚSPORA ENERGIE A TEPELNÁ OCHRANA</w:t>
        </w:r>
        <w:r w:rsidR="00706F8B">
          <w:rPr>
            <w:webHidden/>
          </w:rPr>
          <w:tab/>
        </w:r>
        <w:r w:rsidR="00706F8B">
          <w:rPr>
            <w:webHidden/>
          </w:rPr>
          <w:fldChar w:fldCharType="begin"/>
        </w:r>
        <w:r w:rsidR="00706F8B">
          <w:rPr>
            <w:webHidden/>
          </w:rPr>
          <w:instrText xml:space="preserve"> PAGEREF _Toc1540255 \h </w:instrText>
        </w:r>
        <w:r w:rsidR="00706F8B">
          <w:rPr>
            <w:webHidden/>
          </w:rPr>
        </w:r>
        <w:r w:rsidR="00706F8B">
          <w:rPr>
            <w:webHidden/>
          </w:rPr>
          <w:fldChar w:fldCharType="separate"/>
        </w:r>
        <w:r w:rsidR="00EC7964">
          <w:rPr>
            <w:webHidden/>
          </w:rPr>
          <w:t>17</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56" w:history="1">
        <w:r w:rsidR="00706F8B" w:rsidRPr="005506EF">
          <w:rPr>
            <w:rStyle w:val="Hypertextovodkaz"/>
            <w:rFonts w:ascii="Arial Narrow" w:hAnsi="Arial Narrow"/>
          </w:rPr>
          <w:t>B.2.10</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HYGIENICKÉ POŽADAVKY STAVBY, POŽADAVKY NA PRACOVNÍ A KOMUNÁLNÍ PROSTŘEDÍ</w:t>
        </w:r>
        <w:r w:rsidR="00706F8B">
          <w:rPr>
            <w:webHidden/>
          </w:rPr>
          <w:tab/>
        </w:r>
        <w:r w:rsidR="00706F8B">
          <w:rPr>
            <w:webHidden/>
          </w:rPr>
          <w:fldChar w:fldCharType="begin"/>
        </w:r>
        <w:r w:rsidR="00706F8B">
          <w:rPr>
            <w:webHidden/>
          </w:rPr>
          <w:instrText xml:space="preserve"> PAGEREF _Toc1540256 \h </w:instrText>
        </w:r>
        <w:r w:rsidR="00706F8B">
          <w:rPr>
            <w:webHidden/>
          </w:rPr>
        </w:r>
        <w:r w:rsidR="00706F8B">
          <w:rPr>
            <w:webHidden/>
          </w:rPr>
          <w:fldChar w:fldCharType="separate"/>
        </w:r>
        <w:r w:rsidR="00EC7964">
          <w:rPr>
            <w:webHidden/>
          </w:rPr>
          <w:t>17</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57" w:history="1">
        <w:r w:rsidR="00706F8B" w:rsidRPr="005506EF">
          <w:rPr>
            <w:rStyle w:val="Hypertextovodkaz"/>
            <w:rFonts w:ascii="Arial Narrow" w:hAnsi="Arial Narrow"/>
          </w:rPr>
          <w:t>B.2.11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ZÁSADY OCHRANY STAVBY PŘED NEGATIVNÍMI ÚČINKY VNĚJŠÍHO PROSTŘEDÍ</w:t>
        </w:r>
        <w:r w:rsidR="00706F8B">
          <w:rPr>
            <w:webHidden/>
          </w:rPr>
          <w:tab/>
        </w:r>
        <w:r w:rsidR="00706F8B">
          <w:rPr>
            <w:webHidden/>
          </w:rPr>
          <w:fldChar w:fldCharType="begin"/>
        </w:r>
        <w:r w:rsidR="00706F8B">
          <w:rPr>
            <w:webHidden/>
          </w:rPr>
          <w:instrText xml:space="preserve"> PAGEREF _Toc1540257 \h </w:instrText>
        </w:r>
        <w:r w:rsidR="00706F8B">
          <w:rPr>
            <w:webHidden/>
          </w:rPr>
        </w:r>
        <w:r w:rsidR="00706F8B">
          <w:rPr>
            <w:webHidden/>
          </w:rPr>
          <w:fldChar w:fldCharType="separate"/>
        </w:r>
        <w:r w:rsidR="00EC7964">
          <w:rPr>
            <w:webHidden/>
          </w:rPr>
          <w:t>17</w:t>
        </w:r>
        <w:r w:rsidR="00706F8B">
          <w:rPr>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58" w:history="1">
        <w:r w:rsidR="00706F8B" w:rsidRPr="005506EF">
          <w:rPr>
            <w:rStyle w:val="Hypertextovodkaz"/>
            <w:rFonts w:ascii="Arial Narrow" w:hAnsi="Arial Narrow"/>
            <w:noProof/>
          </w:rPr>
          <w:t>B.3</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Připojení na technickou infrastrukturu</w:t>
        </w:r>
        <w:r w:rsidR="00706F8B">
          <w:rPr>
            <w:noProof/>
            <w:webHidden/>
          </w:rPr>
          <w:tab/>
        </w:r>
        <w:r w:rsidR="00706F8B">
          <w:rPr>
            <w:noProof/>
            <w:webHidden/>
          </w:rPr>
          <w:fldChar w:fldCharType="begin"/>
        </w:r>
        <w:r w:rsidR="00706F8B">
          <w:rPr>
            <w:noProof/>
            <w:webHidden/>
          </w:rPr>
          <w:instrText xml:space="preserve"> PAGEREF _Toc1540258 \h </w:instrText>
        </w:r>
        <w:r w:rsidR="00706F8B">
          <w:rPr>
            <w:noProof/>
            <w:webHidden/>
          </w:rPr>
        </w:r>
        <w:r w:rsidR="00706F8B">
          <w:rPr>
            <w:noProof/>
            <w:webHidden/>
          </w:rPr>
          <w:fldChar w:fldCharType="separate"/>
        </w:r>
        <w:r w:rsidR="00EC7964">
          <w:rPr>
            <w:noProof/>
            <w:webHidden/>
          </w:rPr>
          <w:t>18</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59" w:history="1">
        <w:r w:rsidR="00706F8B" w:rsidRPr="005506EF">
          <w:rPr>
            <w:rStyle w:val="Hypertextovodkaz"/>
            <w:rFonts w:ascii="Arial Narrow" w:hAnsi="Arial Narrow"/>
          </w:rPr>
          <w:t>B.3.1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NAPOJOVACÍ MÍSTA TECHNICKÉ INFRASTRUKTURY</w:t>
        </w:r>
        <w:r w:rsidR="00706F8B">
          <w:rPr>
            <w:webHidden/>
          </w:rPr>
          <w:tab/>
        </w:r>
        <w:r w:rsidR="00706F8B">
          <w:rPr>
            <w:webHidden/>
          </w:rPr>
          <w:fldChar w:fldCharType="begin"/>
        </w:r>
        <w:r w:rsidR="00706F8B">
          <w:rPr>
            <w:webHidden/>
          </w:rPr>
          <w:instrText xml:space="preserve"> PAGEREF _Toc1540259 \h </w:instrText>
        </w:r>
        <w:r w:rsidR="00706F8B">
          <w:rPr>
            <w:webHidden/>
          </w:rPr>
        </w:r>
        <w:r w:rsidR="00706F8B">
          <w:rPr>
            <w:webHidden/>
          </w:rPr>
          <w:fldChar w:fldCharType="separate"/>
        </w:r>
        <w:r w:rsidR="00EC7964">
          <w:rPr>
            <w:webHidden/>
          </w:rPr>
          <w:t>18</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0" w:history="1">
        <w:r w:rsidR="00706F8B" w:rsidRPr="005506EF">
          <w:rPr>
            <w:rStyle w:val="Hypertextovodkaz"/>
            <w:rFonts w:ascii="Arial Narrow" w:hAnsi="Arial Narrow"/>
          </w:rPr>
          <w:t>B.3.2</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PŘIPOJOVACÍ ROZMĚRY, VÝKONNÉ KAPACITY A DÉLKY</w:t>
        </w:r>
        <w:r w:rsidR="00706F8B">
          <w:rPr>
            <w:webHidden/>
          </w:rPr>
          <w:tab/>
        </w:r>
        <w:r w:rsidR="00706F8B">
          <w:rPr>
            <w:webHidden/>
          </w:rPr>
          <w:fldChar w:fldCharType="begin"/>
        </w:r>
        <w:r w:rsidR="00706F8B">
          <w:rPr>
            <w:webHidden/>
          </w:rPr>
          <w:instrText xml:space="preserve"> PAGEREF _Toc1540260 \h </w:instrText>
        </w:r>
        <w:r w:rsidR="00706F8B">
          <w:rPr>
            <w:webHidden/>
          </w:rPr>
        </w:r>
        <w:r w:rsidR="00706F8B">
          <w:rPr>
            <w:webHidden/>
          </w:rPr>
          <w:fldChar w:fldCharType="separate"/>
        </w:r>
        <w:r w:rsidR="00EC7964">
          <w:rPr>
            <w:webHidden/>
          </w:rPr>
          <w:t>18</w:t>
        </w:r>
        <w:r w:rsidR="00706F8B">
          <w:rPr>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61" w:history="1">
        <w:r w:rsidR="00706F8B" w:rsidRPr="005506EF">
          <w:rPr>
            <w:rStyle w:val="Hypertextovodkaz"/>
            <w:rFonts w:ascii="Arial Narrow" w:hAnsi="Arial Narrow"/>
            <w:noProof/>
          </w:rPr>
          <w:t>B.4</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Dopravní řešení</w:t>
        </w:r>
        <w:r w:rsidR="00706F8B">
          <w:rPr>
            <w:noProof/>
            <w:webHidden/>
          </w:rPr>
          <w:tab/>
        </w:r>
        <w:r w:rsidR="00706F8B">
          <w:rPr>
            <w:noProof/>
            <w:webHidden/>
          </w:rPr>
          <w:fldChar w:fldCharType="begin"/>
        </w:r>
        <w:r w:rsidR="00706F8B">
          <w:rPr>
            <w:noProof/>
            <w:webHidden/>
          </w:rPr>
          <w:instrText xml:space="preserve"> PAGEREF _Toc1540261 \h </w:instrText>
        </w:r>
        <w:r w:rsidR="00706F8B">
          <w:rPr>
            <w:noProof/>
            <w:webHidden/>
          </w:rPr>
        </w:r>
        <w:r w:rsidR="00706F8B">
          <w:rPr>
            <w:noProof/>
            <w:webHidden/>
          </w:rPr>
          <w:fldChar w:fldCharType="separate"/>
        </w:r>
        <w:r w:rsidR="00EC7964">
          <w:rPr>
            <w:noProof/>
            <w:webHidden/>
          </w:rPr>
          <w:t>18</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2" w:history="1">
        <w:r w:rsidR="00706F8B" w:rsidRPr="005506EF">
          <w:rPr>
            <w:rStyle w:val="Hypertextovodkaz"/>
            <w:rFonts w:ascii="Arial Narrow" w:hAnsi="Arial Narrow"/>
          </w:rPr>
          <w:t>B.4.1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POPIS DOPRAVNÍHO ŘEŠENÍ VČETNĚ BEZBARIÉROVÝCH OPATŘENÍ PRO PŘÍSTUPNOST A UŽÍVÁNÍ STAVBY OSOBAMI SE SNÍŽENOU SCHOPNISTÍ POHYBU A ORIENTACE</w:t>
        </w:r>
        <w:r w:rsidR="00706F8B">
          <w:rPr>
            <w:webHidden/>
          </w:rPr>
          <w:tab/>
        </w:r>
        <w:r w:rsidR="00706F8B">
          <w:rPr>
            <w:webHidden/>
          </w:rPr>
          <w:fldChar w:fldCharType="begin"/>
        </w:r>
        <w:r w:rsidR="00706F8B">
          <w:rPr>
            <w:webHidden/>
          </w:rPr>
          <w:instrText xml:space="preserve"> PAGEREF _Toc1540262 \h </w:instrText>
        </w:r>
        <w:r w:rsidR="00706F8B">
          <w:rPr>
            <w:webHidden/>
          </w:rPr>
        </w:r>
        <w:r w:rsidR="00706F8B">
          <w:rPr>
            <w:webHidden/>
          </w:rPr>
          <w:fldChar w:fldCharType="separate"/>
        </w:r>
        <w:r w:rsidR="00EC7964">
          <w:rPr>
            <w:webHidden/>
          </w:rPr>
          <w:t>18</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3" w:history="1">
        <w:r w:rsidR="00706F8B" w:rsidRPr="005506EF">
          <w:rPr>
            <w:rStyle w:val="Hypertextovodkaz"/>
            <w:rFonts w:ascii="Arial Narrow" w:hAnsi="Arial Narrow"/>
          </w:rPr>
          <w:t>B.4.2</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NAPOJENÍ ÚZEMÍ NA STÁVAJÍCÍ DOPRAVNÍ INFRASTRUKTURU</w:t>
        </w:r>
        <w:r w:rsidR="00706F8B">
          <w:rPr>
            <w:webHidden/>
          </w:rPr>
          <w:tab/>
        </w:r>
        <w:r w:rsidR="00706F8B">
          <w:rPr>
            <w:webHidden/>
          </w:rPr>
          <w:fldChar w:fldCharType="begin"/>
        </w:r>
        <w:r w:rsidR="00706F8B">
          <w:rPr>
            <w:webHidden/>
          </w:rPr>
          <w:instrText xml:space="preserve"> PAGEREF _Toc1540263 \h </w:instrText>
        </w:r>
        <w:r w:rsidR="00706F8B">
          <w:rPr>
            <w:webHidden/>
          </w:rPr>
        </w:r>
        <w:r w:rsidR="00706F8B">
          <w:rPr>
            <w:webHidden/>
          </w:rPr>
          <w:fldChar w:fldCharType="separate"/>
        </w:r>
        <w:r w:rsidR="00EC7964">
          <w:rPr>
            <w:webHidden/>
          </w:rPr>
          <w:t>19</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4" w:history="1">
        <w:r w:rsidR="00706F8B" w:rsidRPr="005506EF">
          <w:rPr>
            <w:rStyle w:val="Hypertextovodkaz"/>
            <w:rFonts w:ascii="Arial Narrow" w:hAnsi="Arial Narrow"/>
          </w:rPr>
          <w:t>B.4.3</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NÁVRH ŘEŠENÍ DOPRAVY V KLIDU</w:t>
        </w:r>
        <w:r w:rsidR="00706F8B">
          <w:rPr>
            <w:webHidden/>
          </w:rPr>
          <w:tab/>
        </w:r>
        <w:r w:rsidR="00706F8B">
          <w:rPr>
            <w:webHidden/>
          </w:rPr>
          <w:fldChar w:fldCharType="begin"/>
        </w:r>
        <w:r w:rsidR="00706F8B">
          <w:rPr>
            <w:webHidden/>
          </w:rPr>
          <w:instrText xml:space="preserve"> PAGEREF _Toc1540264 \h </w:instrText>
        </w:r>
        <w:r w:rsidR="00706F8B">
          <w:rPr>
            <w:webHidden/>
          </w:rPr>
        </w:r>
        <w:r w:rsidR="00706F8B">
          <w:rPr>
            <w:webHidden/>
          </w:rPr>
          <w:fldChar w:fldCharType="separate"/>
        </w:r>
        <w:r w:rsidR="00EC7964">
          <w:rPr>
            <w:webHidden/>
          </w:rPr>
          <w:t>19</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5" w:history="1">
        <w:r w:rsidR="00706F8B" w:rsidRPr="005506EF">
          <w:rPr>
            <w:rStyle w:val="Hypertextovodkaz"/>
            <w:rFonts w:ascii="Arial Narrow" w:hAnsi="Arial Narrow"/>
          </w:rPr>
          <w:t>B.4.4</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PĚŠÍ A CYKLISTICKÉ STEZKY</w:t>
        </w:r>
        <w:r w:rsidR="00706F8B">
          <w:rPr>
            <w:webHidden/>
          </w:rPr>
          <w:tab/>
        </w:r>
        <w:r w:rsidR="00706F8B">
          <w:rPr>
            <w:webHidden/>
          </w:rPr>
          <w:fldChar w:fldCharType="begin"/>
        </w:r>
        <w:r w:rsidR="00706F8B">
          <w:rPr>
            <w:webHidden/>
          </w:rPr>
          <w:instrText xml:space="preserve"> PAGEREF _Toc1540265 \h </w:instrText>
        </w:r>
        <w:r w:rsidR="00706F8B">
          <w:rPr>
            <w:webHidden/>
          </w:rPr>
        </w:r>
        <w:r w:rsidR="00706F8B">
          <w:rPr>
            <w:webHidden/>
          </w:rPr>
          <w:fldChar w:fldCharType="separate"/>
        </w:r>
        <w:r w:rsidR="00EC7964">
          <w:rPr>
            <w:webHidden/>
          </w:rPr>
          <w:t>19</w:t>
        </w:r>
        <w:r w:rsidR="00706F8B">
          <w:rPr>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66" w:history="1">
        <w:r w:rsidR="00706F8B" w:rsidRPr="005506EF">
          <w:rPr>
            <w:rStyle w:val="Hypertextovodkaz"/>
            <w:rFonts w:ascii="Arial Narrow" w:hAnsi="Arial Narrow"/>
            <w:noProof/>
          </w:rPr>
          <w:t>B.5</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Řešení vegetace a souvisejících terénních úprav</w:t>
        </w:r>
        <w:r w:rsidR="00706F8B">
          <w:rPr>
            <w:noProof/>
            <w:webHidden/>
          </w:rPr>
          <w:tab/>
        </w:r>
        <w:r w:rsidR="00706F8B">
          <w:rPr>
            <w:noProof/>
            <w:webHidden/>
          </w:rPr>
          <w:fldChar w:fldCharType="begin"/>
        </w:r>
        <w:r w:rsidR="00706F8B">
          <w:rPr>
            <w:noProof/>
            <w:webHidden/>
          </w:rPr>
          <w:instrText xml:space="preserve"> PAGEREF _Toc1540266 \h </w:instrText>
        </w:r>
        <w:r w:rsidR="00706F8B">
          <w:rPr>
            <w:noProof/>
            <w:webHidden/>
          </w:rPr>
        </w:r>
        <w:r w:rsidR="00706F8B">
          <w:rPr>
            <w:noProof/>
            <w:webHidden/>
          </w:rPr>
          <w:fldChar w:fldCharType="separate"/>
        </w:r>
        <w:r w:rsidR="00EC7964">
          <w:rPr>
            <w:noProof/>
            <w:webHidden/>
          </w:rPr>
          <w:t>19</w:t>
        </w:r>
        <w:r w:rsidR="00706F8B">
          <w:rPr>
            <w:noProof/>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67" w:history="1">
        <w:r w:rsidR="00706F8B" w:rsidRPr="005506EF">
          <w:rPr>
            <w:rStyle w:val="Hypertextovodkaz"/>
            <w:rFonts w:ascii="Arial Narrow" w:hAnsi="Arial Narrow"/>
            <w:noProof/>
          </w:rPr>
          <w:t>B.6</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Popis vlivů stavby na životní prostředí a jeho ochrana</w:t>
        </w:r>
        <w:r w:rsidR="00706F8B">
          <w:rPr>
            <w:noProof/>
            <w:webHidden/>
          </w:rPr>
          <w:tab/>
        </w:r>
        <w:r w:rsidR="00706F8B">
          <w:rPr>
            <w:noProof/>
            <w:webHidden/>
          </w:rPr>
          <w:fldChar w:fldCharType="begin"/>
        </w:r>
        <w:r w:rsidR="00706F8B">
          <w:rPr>
            <w:noProof/>
            <w:webHidden/>
          </w:rPr>
          <w:instrText xml:space="preserve"> PAGEREF _Toc1540267 \h </w:instrText>
        </w:r>
        <w:r w:rsidR="00706F8B">
          <w:rPr>
            <w:noProof/>
            <w:webHidden/>
          </w:rPr>
        </w:r>
        <w:r w:rsidR="00706F8B">
          <w:rPr>
            <w:noProof/>
            <w:webHidden/>
          </w:rPr>
          <w:fldChar w:fldCharType="separate"/>
        </w:r>
        <w:r w:rsidR="00EC7964">
          <w:rPr>
            <w:noProof/>
            <w:webHidden/>
          </w:rPr>
          <w:t>19</w:t>
        </w:r>
        <w:r w:rsidR="00706F8B">
          <w:rPr>
            <w:noProof/>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8" w:history="1">
        <w:r w:rsidR="00706F8B" w:rsidRPr="005506EF">
          <w:rPr>
            <w:rStyle w:val="Hypertextovodkaz"/>
            <w:rFonts w:ascii="Arial Narrow" w:hAnsi="Arial Narrow"/>
          </w:rPr>
          <w:t>B.6.1</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Vliv na životní prostředí – ovzduší, hluk, voda, odpady a půda</w:t>
        </w:r>
        <w:r w:rsidR="00706F8B">
          <w:rPr>
            <w:webHidden/>
          </w:rPr>
          <w:tab/>
        </w:r>
        <w:r w:rsidR="00706F8B">
          <w:rPr>
            <w:webHidden/>
          </w:rPr>
          <w:fldChar w:fldCharType="begin"/>
        </w:r>
        <w:r w:rsidR="00706F8B">
          <w:rPr>
            <w:webHidden/>
          </w:rPr>
          <w:instrText xml:space="preserve"> PAGEREF _Toc1540268 \h </w:instrText>
        </w:r>
        <w:r w:rsidR="00706F8B">
          <w:rPr>
            <w:webHidden/>
          </w:rPr>
        </w:r>
        <w:r w:rsidR="00706F8B">
          <w:rPr>
            <w:webHidden/>
          </w:rPr>
          <w:fldChar w:fldCharType="separate"/>
        </w:r>
        <w:r w:rsidR="00EC7964">
          <w:rPr>
            <w:webHidden/>
          </w:rPr>
          <w:t>19</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69" w:history="1">
        <w:r w:rsidR="00706F8B" w:rsidRPr="005506EF">
          <w:rPr>
            <w:rStyle w:val="Hypertextovodkaz"/>
            <w:rFonts w:ascii="Arial Narrow" w:hAnsi="Arial Narrow"/>
          </w:rPr>
          <w:t>B.6.2</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VLIV NA PŘÍRODU A KRAJINU</w:t>
        </w:r>
        <w:r w:rsidR="00706F8B">
          <w:rPr>
            <w:webHidden/>
          </w:rPr>
          <w:tab/>
        </w:r>
        <w:r w:rsidR="00706F8B">
          <w:rPr>
            <w:webHidden/>
          </w:rPr>
          <w:fldChar w:fldCharType="begin"/>
        </w:r>
        <w:r w:rsidR="00706F8B">
          <w:rPr>
            <w:webHidden/>
          </w:rPr>
          <w:instrText xml:space="preserve"> PAGEREF _Toc1540269 \h </w:instrText>
        </w:r>
        <w:r w:rsidR="00706F8B">
          <w:rPr>
            <w:webHidden/>
          </w:rPr>
        </w:r>
        <w:r w:rsidR="00706F8B">
          <w:rPr>
            <w:webHidden/>
          </w:rPr>
          <w:fldChar w:fldCharType="separate"/>
        </w:r>
        <w:r w:rsidR="00EC7964">
          <w:rPr>
            <w:webHidden/>
          </w:rPr>
          <w:t>21</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70" w:history="1">
        <w:r w:rsidR="00706F8B" w:rsidRPr="005506EF">
          <w:rPr>
            <w:rStyle w:val="Hypertextovodkaz"/>
            <w:rFonts w:ascii="Arial Narrow" w:hAnsi="Arial Narrow"/>
          </w:rPr>
          <w:t>B.6.3</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VLIV NA SOUSTAVU CHRÁNĚNÝCH ÚZEMÍ NATURA 2000</w:t>
        </w:r>
        <w:r w:rsidR="00706F8B">
          <w:rPr>
            <w:webHidden/>
          </w:rPr>
          <w:tab/>
        </w:r>
        <w:r w:rsidR="00706F8B">
          <w:rPr>
            <w:webHidden/>
          </w:rPr>
          <w:fldChar w:fldCharType="begin"/>
        </w:r>
        <w:r w:rsidR="00706F8B">
          <w:rPr>
            <w:webHidden/>
          </w:rPr>
          <w:instrText xml:space="preserve"> PAGEREF _Toc1540270 \h </w:instrText>
        </w:r>
        <w:r w:rsidR="00706F8B">
          <w:rPr>
            <w:webHidden/>
          </w:rPr>
        </w:r>
        <w:r w:rsidR="00706F8B">
          <w:rPr>
            <w:webHidden/>
          </w:rPr>
          <w:fldChar w:fldCharType="separate"/>
        </w:r>
        <w:r w:rsidR="00EC7964">
          <w:rPr>
            <w:webHidden/>
          </w:rPr>
          <w:t>21</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71" w:history="1">
        <w:r w:rsidR="00706F8B" w:rsidRPr="005506EF">
          <w:rPr>
            <w:rStyle w:val="Hypertextovodkaz"/>
            <w:rFonts w:ascii="Arial Narrow" w:hAnsi="Arial Narrow"/>
          </w:rPr>
          <w:t>B.6.4</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NÁVRH ZOHLEDNĚNÍ PODMÍNEK ZÁVAZNÉHO STANOVISKA POSOUZENÍ VLIVU ZÁMĚRU NA ŽIVOTNÍ PROSTŘEDÍ</w:t>
        </w:r>
        <w:r w:rsidR="00706F8B">
          <w:rPr>
            <w:webHidden/>
          </w:rPr>
          <w:tab/>
        </w:r>
        <w:r w:rsidR="00706F8B">
          <w:rPr>
            <w:webHidden/>
          </w:rPr>
          <w:fldChar w:fldCharType="begin"/>
        </w:r>
        <w:r w:rsidR="00706F8B">
          <w:rPr>
            <w:webHidden/>
          </w:rPr>
          <w:instrText xml:space="preserve"> PAGEREF _Toc1540271 \h </w:instrText>
        </w:r>
        <w:r w:rsidR="00706F8B">
          <w:rPr>
            <w:webHidden/>
          </w:rPr>
        </w:r>
        <w:r w:rsidR="00706F8B">
          <w:rPr>
            <w:webHidden/>
          </w:rPr>
          <w:fldChar w:fldCharType="separate"/>
        </w:r>
        <w:r w:rsidR="00EC7964">
          <w:rPr>
            <w:webHidden/>
          </w:rPr>
          <w:t>22</w:t>
        </w:r>
        <w:r w:rsidR="00706F8B">
          <w:rPr>
            <w:webHidden/>
          </w:rPr>
          <w:fldChar w:fldCharType="end"/>
        </w:r>
      </w:hyperlink>
    </w:p>
    <w:p w:rsidR="00706F8B" w:rsidRDefault="00EA4475">
      <w:pPr>
        <w:pStyle w:val="Obsah2"/>
        <w:rPr>
          <w:rFonts w:asciiTheme="minorHAnsi" w:eastAsiaTheme="minorEastAsia" w:hAnsiTheme="minorHAnsi" w:cstheme="minorBidi"/>
          <w:sz w:val="22"/>
          <w:szCs w:val="22"/>
        </w:rPr>
      </w:pPr>
      <w:hyperlink w:anchor="_Toc1540272" w:history="1">
        <w:r w:rsidR="00706F8B" w:rsidRPr="005506EF">
          <w:rPr>
            <w:rStyle w:val="Hypertextovodkaz"/>
            <w:rFonts w:ascii="Arial Narrow" w:hAnsi="Arial Narrow"/>
          </w:rPr>
          <w:t>B.6.5</w:t>
        </w:r>
        <w:r w:rsidR="00706F8B">
          <w:rPr>
            <w:rFonts w:asciiTheme="minorHAnsi" w:eastAsiaTheme="minorEastAsia" w:hAnsiTheme="minorHAnsi" w:cstheme="minorBidi"/>
            <w:sz w:val="22"/>
            <w:szCs w:val="22"/>
          </w:rPr>
          <w:tab/>
        </w:r>
        <w:r w:rsidR="00706F8B" w:rsidRPr="005506EF">
          <w:rPr>
            <w:rStyle w:val="Hypertextovodkaz"/>
            <w:rFonts w:ascii="Arial Narrow" w:hAnsi="Arial Narrow"/>
          </w:rPr>
          <w:t>NAVRHOVANÁ OCHRANNÁ A BEZPEČNOSTNÍ PÁSMA, ROZSAH OMEZENÍ A PODMÍNKY OCHRANY PODLE JINÝCH PRÁVNÍCH PŘEDPISŮ</w:t>
        </w:r>
        <w:r w:rsidR="00706F8B">
          <w:rPr>
            <w:webHidden/>
          </w:rPr>
          <w:tab/>
        </w:r>
        <w:r w:rsidR="00706F8B">
          <w:rPr>
            <w:webHidden/>
          </w:rPr>
          <w:fldChar w:fldCharType="begin"/>
        </w:r>
        <w:r w:rsidR="00706F8B">
          <w:rPr>
            <w:webHidden/>
          </w:rPr>
          <w:instrText xml:space="preserve"> PAGEREF _Toc1540272 \h </w:instrText>
        </w:r>
        <w:r w:rsidR="00706F8B">
          <w:rPr>
            <w:webHidden/>
          </w:rPr>
        </w:r>
        <w:r w:rsidR="00706F8B">
          <w:rPr>
            <w:webHidden/>
          </w:rPr>
          <w:fldChar w:fldCharType="separate"/>
        </w:r>
        <w:r w:rsidR="00EC7964">
          <w:rPr>
            <w:webHidden/>
          </w:rPr>
          <w:t>22</w:t>
        </w:r>
        <w:r w:rsidR="00706F8B">
          <w:rPr>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73" w:history="1">
        <w:r w:rsidR="00706F8B" w:rsidRPr="005506EF">
          <w:rPr>
            <w:rStyle w:val="Hypertextovodkaz"/>
            <w:rFonts w:ascii="Arial Narrow" w:hAnsi="Arial Narrow"/>
            <w:noProof/>
          </w:rPr>
          <w:t>B.7</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Ochrana obyvatelstva</w:t>
        </w:r>
        <w:r w:rsidR="00706F8B">
          <w:rPr>
            <w:noProof/>
            <w:webHidden/>
          </w:rPr>
          <w:tab/>
        </w:r>
        <w:r w:rsidR="00706F8B">
          <w:rPr>
            <w:noProof/>
            <w:webHidden/>
          </w:rPr>
          <w:fldChar w:fldCharType="begin"/>
        </w:r>
        <w:r w:rsidR="00706F8B">
          <w:rPr>
            <w:noProof/>
            <w:webHidden/>
          </w:rPr>
          <w:instrText xml:space="preserve"> PAGEREF _Toc1540273 \h </w:instrText>
        </w:r>
        <w:r w:rsidR="00706F8B">
          <w:rPr>
            <w:noProof/>
            <w:webHidden/>
          </w:rPr>
        </w:r>
        <w:r w:rsidR="00706F8B">
          <w:rPr>
            <w:noProof/>
            <w:webHidden/>
          </w:rPr>
          <w:fldChar w:fldCharType="separate"/>
        </w:r>
        <w:r w:rsidR="00EC7964">
          <w:rPr>
            <w:noProof/>
            <w:webHidden/>
          </w:rPr>
          <w:t>22</w:t>
        </w:r>
        <w:r w:rsidR="00706F8B">
          <w:rPr>
            <w:noProof/>
            <w:webHidden/>
          </w:rPr>
          <w:fldChar w:fldCharType="end"/>
        </w:r>
      </w:hyperlink>
    </w:p>
    <w:p w:rsidR="00706F8B" w:rsidRDefault="00EA4475">
      <w:pPr>
        <w:pStyle w:val="Obsah1"/>
        <w:tabs>
          <w:tab w:val="right" w:leader="dot" w:pos="9627"/>
        </w:tabs>
        <w:rPr>
          <w:rFonts w:asciiTheme="minorHAnsi" w:eastAsiaTheme="minorEastAsia" w:hAnsiTheme="minorHAnsi" w:cstheme="minorBidi"/>
          <w:b w:val="0"/>
          <w:bCs w:val="0"/>
          <w:noProof/>
          <w:color w:val="auto"/>
          <w:sz w:val="22"/>
          <w:szCs w:val="22"/>
        </w:rPr>
      </w:pPr>
      <w:hyperlink w:anchor="_Toc1540274" w:history="1">
        <w:r w:rsidR="00706F8B" w:rsidRPr="005506EF">
          <w:rPr>
            <w:rStyle w:val="Hypertextovodkaz"/>
            <w:rFonts w:ascii="Arial Narrow" w:hAnsi="Arial Narrow"/>
            <w:noProof/>
          </w:rPr>
          <w:t>B.8</w:t>
        </w:r>
        <w:r w:rsidR="00706F8B">
          <w:rPr>
            <w:rFonts w:asciiTheme="minorHAnsi" w:eastAsiaTheme="minorEastAsia" w:hAnsiTheme="minorHAnsi" w:cstheme="minorBidi"/>
            <w:b w:val="0"/>
            <w:bCs w:val="0"/>
            <w:noProof/>
            <w:color w:val="auto"/>
            <w:sz w:val="22"/>
            <w:szCs w:val="22"/>
          </w:rPr>
          <w:tab/>
        </w:r>
        <w:r w:rsidR="00706F8B" w:rsidRPr="005506EF">
          <w:rPr>
            <w:rStyle w:val="Hypertextovodkaz"/>
            <w:rFonts w:ascii="Arial Narrow" w:hAnsi="Arial Narrow"/>
            <w:noProof/>
          </w:rPr>
          <w:t>Zásady organizace výstavby</w:t>
        </w:r>
        <w:r w:rsidR="00706F8B">
          <w:rPr>
            <w:noProof/>
            <w:webHidden/>
          </w:rPr>
          <w:tab/>
        </w:r>
        <w:r w:rsidR="00706F8B">
          <w:rPr>
            <w:noProof/>
            <w:webHidden/>
          </w:rPr>
          <w:fldChar w:fldCharType="begin"/>
        </w:r>
        <w:r w:rsidR="00706F8B">
          <w:rPr>
            <w:noProof/>
            <w:webHidden/>
          </w:rPr>
          <w:instrText xml:space="preserve"> PAGEREF _Toc1540274 \h </w:instrText>
        </w:r>
        <w:r w:rsidR="00706F8B">
          <w:rPr>
            <w:noProof/>
            <w:webHidden/>
          </w:rPr>
        </w:r>
        <w:r w:rsidR="00706F8B">
          <w:rPr>
            <w:noProof/>
            <w:webHidden/>
          </w:rPr>
          <w:fldChar w:fldCharType="separate"/>
        </w:r>
        <w:r w:rsidR="00EC7964">
          <w:rPr>
            <w:noProof/>
            <w:webHidden/>
          </w:rPr>
          <w:t>22</w:t>
        </w:r>
        <w:r w:rsidR="00706F8B">
          <w:rPr>
            <w:noProof/>
            <w:webHidden/>
          </w:rPr>
          <w:fldChar w:fldCharType="end"/>
        </w:r>
      </w:hyperlink>
    </w:p>
    <w:p w:rsidR="00A63DDA" w:rsidRDefault="00E2798F" w:rsidP="00990FA7">
      <w:r>
        <w:rPr>
          <w:b/>
          <w:bCs/>
        </w:rPr>
        <w:fldChar w:fldCharType="end"/>
      </w:r>
    </w:p>
    <w:p w:rsidR="005960CF" w:rsidRPr="00B05E39" w:rsidRDefault="00E2798F" w:rsidP="003A09C5">
      <w:pPr>
        <w:pStyle w:val="Nadpis1"/>
        <w:numPr>
          <w:ilvl w:val="1"/>
          <w:numId w:val="6"/>
        </w:numPr>
        <w:spacing w:before="120"/>
        <w:ind w:left="578" w:hanging="578"/>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63026504"/>
      <w:bookmarkStart w:id="33" w:name="_Toc512337058"/>
      <w:bookmarkStart w:id="34" w:name="_Toc513009979"/>
      <w:bookmarkStart w:id="35" w:name="_Toc528909954"/>
      <w:bookmarkStart w:id="36" w:name="_Toc1540215"/>
      <w:bookmarkStart w:id="37" w:name="_Toc36302651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5960CF" w:rsidRPr="00F752D3">
        <w:rPr>
          <w:rFonts w:ascii="Arial Narrow" w:hAnsi="Arial Narrow"/>
          <w:sz w:val="32"/>
          <w:szCs w:val="32"/>
        </w:rPr>
        <w:lastRenderedPageBreak/>
        <w:t>Popis území stavby</w:t>
      </w:r>
      <w:bookmarkEnd w:id="32"/>
      <w:bookmarkEnd w:id="33"/>
      <w:bookmarkEnd w:id="34"/>
      <w:bookmarkEnd w:id="35"/>
      <w:bookmarkEnd w:id="36"/>
    </w:p>
    <w:p w:rsidR="005960CF" w:rsidRPr="00B6615B" w:rsidRDefault="00B6615B" w:rsidP="003A09C5">
      <w:pPr>
        <w:pStyle w:val="Nadpis2"/>
        <w:numPr>
          <w:ilvl w:val="2"/>
          <w:numId w:val="13"/>
        </w:numPr>
        <w:spacing w:before="120"/>
        <w:rPr>
          <w:rFonts w:ascii="Arial Narrow" w:hAnsi="Arial Narrow"/>
          <w:caps/>
          <w:sz w:val="22"/>
          <w:szCs w:val="22"/>
        </w:rPr>
      </w:pPr>
      <w:bookmarkStart w:id="38" w:name="_Toc512337059"/>
      <w:bookmarkStart w:id="39" w:name="_Toc513009980"/>
      <w:bookmarkStart w:id="40" w:name="_Toc528909955"/>
      <w:bookmarkStart w:id="41" w:name="_Toc1540216"/>
      <w:r w:rsidRPr="00B6615B">
        <w:rPr>
          <w:rFonts w:ascii="Arial Narrow" w:hAnsi="Arial Narrow"/>
          <w:caps/>
          <w:sz w:val="22"/>
          <w:szCs w:val="22"/>
        </w:rPr>
        <w:t>CHARAKTERISTIKA ÚZEMÍ A STAVEBNÍHO POZEMKU, ZASTAVĚNÉ ÚZEMÍ A NEZASTAVĚNÉ ÚZEMÍ</w:t>
      </w:r>
      <w:bookmarkEnd w:id="38"/>
      <w:bookmarkEnd w:id="39"/>
      <w:bookmarkEnd w:id="40"/>
      <w:bookmarkEnd w:id="41"/>
    </w:p>
    <w:p w:rsidR="005960CF" w:rsidRPr="005960CF" w:rsidRDefault="005960CF" w:rsidP="005960CF">
      <w:pPr>
        <w:pStyle w:val="AqpText"/>
        <w:rPr>
          <w:rFonts w:ascii="Arial Narrow" w:hAnsi="Arial Narrow"/>
          <w:sz w:val="22"/>
          <w:szCs w:val="22"/>
        </w:rPr>
      </w:pPr>
      <w:bookmarkStart w:id="42" w:name="_Toc512337060"/>
      <w:bookmarkStart w:id="43" w:name="_Toc513009981"/>
      <w:bookmarkStart w:id="44" w:name="_Toc528909956"/>
      <w:r w:rsidRPr="005960CF">
        <w:rPr>
          <w:rFonts w:ascii="Arial Narrow" w:hAnsi="Arial Narrow"/>
          <w:sz w:val="22"/>
          <w:szCs w:val="22"/>
        </w:rPr>
        <w:t>Stavba je situována ve městě Brně v MČ Brno – střed, na ulici Havlenova. Stavba se nachází v zastavěném území.</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 xml:space="preserve">Na ulici Havlenova se nachází obytná zóna tvořena převážně řadovými bytovými domy, několika rodinnými domy </w:t>
      </w:r>
      <w:r w:rsidRPr="005960CF">
        <w:rPr>
          <w:rFonts w:ascii="Arial Narrow" w:hAnsi="Arial Narrow"/>
          <w:sz w:val="22"/>
          <w:szCs w:val="22"/>
        </w:rPr>
        <w:br/>
        <w:t>a areálem Gymnázia Brno, Vídeňská.</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V ulici je obousměrný provoz od Renneské třídy po ulici Gallašova, dále je jednosměrná až po ústí do ulice Vojtova ve směru k této ulici. Po celé délce jsou po obou stranách komunikace asfaltové chodníky. Chodníky jsou přilehlé k plotům předzahrádek řadových bytových a rodinných domů, případně areálů gymnázia, Business centra a sportovního areálu.</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V ulici se nachází stávající jednotná kanalizace z let 1932 a 1938. Je uložena přibližně v ose komunikace.</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Vodovodní řad z roky 1929 - 1951 DN 80 z LT je uložen na straně lichých čísel v chodníku.</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Trasa rekonstruované kanalizace a rekonstruovaného vodovodu je vedena po veřejných pozemcích ve zpevněných plochách v místní komunikaci. Stavba respektuje zástavbu města a v co nejmenší míře zasahuje do polohy stávajících inženýrských sítí.</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Nadmořská výška řešeného území se pohybuje okolo 210,30 – 211,00 m. n. m.</w:t>
      </w:r>
    </w:p>
    <w:p w:rsidR="00B6615B" w:rsidRDefault="00B6615B" w:rsidP="00E9710D">
      <w:pPr>
        <w:pStyle w:val="Nadpis2"/>
        <w:numPr>
          <w:ilvl w:val="2"/>
          <w:numId w:val="13"/>
        </w:numPr>
        <w:rPr>
          <w:rFonts w:ascii="Arial Narrow" w:hAnsi="Arial Narrow"/>
          <w:caps/>
          <w:sz w:val="22"/>
          <w:szCs w:val="22"/>
        </w:rPr>
      </w:pPr>
      <w:bookmarkStart w:id="45" w:name="_Toc523391119"/>
      <w:bookmarkStart w:id="46" w:name="_Toc515885178"/>
      <w:bookmarkStart w:id="47" w:name="_Toc1540217"/>
      <w:bookmarkStart w:id="48" w:name="_Toc512337061"/>
      <w:bookmarkStart w:id="49" w:name="_Toc513009982"/>
      <w:bookmarkStart w:id="50" w:name="_Toc528909957"/>
      <w:bookmarkEnd w:id="42"/>
      <w:bookmarkEnd w:id="43"/>
      <w:bookmarkEnd w:id="44"/>
      <w:r>
        <w:rPr>
          <w:rFonts w:ascii="Arial Narrow" w:hAnsi="Arial Narrow"/>
          <w:caps/>
          <w:sz w:val="22"/>
          <w:szCs w:val="22"/>
        </w:rPr>
        <w:t>Údaje o souladu s územním rozhodnutím nebo regulačním plánem</w:t>
      </w:r>
      <w:bookmarkEnd w:id="45"/>
      <w:bookmarkEnd w:id="46"/>
      <w:bookmarkEnd w:id="47"/>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Návrh rekonstrukce kanalizační stoky a vodovodního řadu je v souladu s Územním plánem města Brna. Trasy jsou navrženy ve stávající zástavbě.</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 xml:space="preserve">Projektová dokumentace je zpracována v rozsahu záměru BVK a.s. (číslo stavby 132 544, 5/2014) a je s ním v souladu. </w:t>
      </w:r>
    </w:p>
    <w:p w:rsidR="00B6615B" w:rsidRDefault="00B6615B" w:rsidP="00E9710D">
      <w:pPr>
        <w:pStyle w:val="Nadpis2"/>
        <w:numPr>
          <w:ilvl w:val="2"/>
          <w:numId w:val="13"/>
        </w:numPr>
        <w:rPr>
          <w:rFonts w:ascii="Arial Narrow" w:hAnsi="Arial Narrow"/>
          <w:caps/>
          <w:sz w:val="22"/>
          <w:szCs w:val="22"/>
        </w:rPr>
      </w:pPr>
      <w:bookmarkStart w:id="51" w:name="_Toc523391120"/>
      <w:bookmarkStart w:id="52" w:name="_Toc1540218"/>
      <w:bookmarkEnd w:id="48"/>
      <w:bookmarkEnd w:id="49"/>
      <w:bookmarkEnd w:id="50"/>
      <w:r>
        <w:rPr>
          <w:rFonts w:ascii="Arial Narrow" w:hAnsi="Arial Narrow"/>
          <w:caps/>
          <w:sz w:val="22"/>
          <w:szCs w:val="22"/>
        </w:rPr>
        <w:t>Údaje o souladu s územně plánovací dokumentací</w:t>
      </w:r>
      <w:bookmarkEnd w:id="51"/>
      <w:bookmarkEnd w:id="52"/>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Stavba je v souladu s územně plánovací dokumentací města.</w:t>
      </w:r>
    </w:p>
    <w:p w:rsidR="00B6615B" w:rsidRDefault="00B6615B" w:rsidP="00E9710D">
      <w:pPr>
        <w:pStyle w:val="Nadpis2"/>
        <w:numPr>
          <w:ilvl w:val="2"/>
          <w:numId w:val="13"/>
        </w:numPr>
        <w:rPr>
          <w:rFonts w:ascii="Arial Narrow" w:hAnsi="Arial Narrow"/>
          <w:caps/>
          <w:sz w:val="22"/>
          <w:szCs w:val="22"/>
        </w:rPr>
      </w:pPr>
      <w:bookmarkStart w:id="53" w:name="_Toc523391121"/>
      <w:bookmarkStart w:id="54" w:name="_Toc515885180"/>
      <w:bookmarkStart w:id="55" w:name="_Toc513009983"/>
      <w:bookmarkStart w:id="56" w:name="_Toc512337062"/>
      <w:bookmarkStart w:id="57" w:name="_Toc1540219"/>
      <w:r>
        <w:rPr>
          <w:rFonts w:ascii="Arial Narrow" w:hAnsi="Arial Narrow"/>
          <w:caps/>
          <w:sz w:val="22"/>
          <w:szCs w:val="22"/>
        </w:rPr>
        <w:t>Informace o vydaných rozhodnutích o povolení výjimky z obecných požadavků na využívání území</w:t>
      </w:r>
      <w:bookmarkEnd w:id="53"/>
      <w:bookmarkEnd w:id="54"/>
      <w:bookmarkEnd w:id="55"/>
      <w:bookmarkEnd w:id="56"/>
      <w:bookmarkEnd w:id="57"/>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Žádná rozhodnutí o povolení výjimky nejsou vydána.</w:t>
      </w:r>
    </w:p>
    <w:p w:rsidR="00B6615B" w:rsidRDefault="00B6615B" w:rsidP="00E9710D">
      <w:pPr>
        <w:pStyle w:val="Nadpis2"/>
        <w:numPr>
          <w:ilvl w:val="2"/>
          <w:numId w:val="13"/>
        </w:numPr>
        <w:rPr>
          <w:rFonts w:ascii="Arial Narrow" w:hAnsi="Arial Narrow"/>
          <w:caps/>
          <w:sz w:val="22"/>
          <w:szCs w:val="22"/>
        </w:rPr>
      </w:pPr>
      <w:bookmarkStart w:id="58" w:name="_Toc523391122"/>
      <w:bookmarkStart w:id="59" w:name="_Toc515885181"/>
      <w:bookmarkStart w:id="60" w:name="_Toc513009984"/>
      <w:bookmarkStart w:id="61" w:name="_Toc512337063"/>
      <w:bookmarkStart w:id="62" w:name="_Toc1540220"/>
      <w:r>
        <w:rPr>
          <w:rFonts w:ascii="Arial Narrow" w:hAnsi="Arial Narrow"/>
          <w:caps/>
          <w:sz w:val="22"/>
          <w:szCs w:val="22"/>
        </w:rPr>
        <w:t>Informace o tom, zda a v jakých částech dokumentace jsou zohledněny podmínky závazných stanovisek dotčených orgánů</w:t>
      </w:r>
      <w:bookmarkEnd w:id="58"/>
      <w:bookmarkEnd w:id="59"/>
      <w:bookmarkEnd w:id="60"/>
      <w:bookmarkEnd w:id="61"/>
      <w:bookmarkEnd w:id="62"/>
    </w:p>
    <w:p w:rsidR="005960CF" w:rsidRPr="00A03AEA" w:rsidRDefault="005960CF" w:rsidP="005960CF">
      <w:pPr>
        <w:pStyle w:val="AqpText"/>
        <w:rPr>
          <w:rFonts w:ascii="Arial Narrow" w:hAnsi="Arial Narrow"/>
          <w:sz w:val="22"/>
          <w:szCs w:val="22"/>
        </w:rPr>
      </w:pPr>
      <w:r w:rsidRPr="00A03AEA">
        <w:rPr>
          <w:rFonts w:ascii="Arial Narrow" w:hAnsi="Arial Narrow"/>
          <w:sz w:val="22"/>
          <w:szCs w:val="22"/>
        </w:rPr>
        <w:t>Vyjádření dotčených orgánů a organizací k této dokumentaci jsou součástí dokladové části této dokumentace a požadavky jsou zapracovány do dokumentace.</w:t>
      </w:r>
    </w:p>
    <w:p w:rsidR="00B6615B" w:rsidRDefault="00B6615B" w:rsidP="00E9710D">
      <w:pPr>
        <w:pStyle w:val="Nadpis2"/>
        <w:numPr>
          <w:ilvl w:val="2"/>
          <w:numId w:val="13"/>
        </w:numPr>
        <w:rPr>
          <w:rFonts w:ascii="Arial Narrow" w:hAnsi="Arial Narrow"/>
          <w:sz w:val="22"/>
          <w:szCs w:val="22"/>
        </w:rPr>
      </w:pPr>
      <w:bookmarkStart w:id="63" w:name="_Toc523391123"/>
      <w:bookmarkStart w:id="64" w:name="_Toc1540221"/>
      <w:bookmarkStart w:id="65" w:name="_Toc512337065"/>
      <w:bookmarkStart w:id="66" w:name="_Toc513009986"/>
      <w:bookmarkStart w:id="67" w:name="_Toc528909961"/>
      <w:r>
        <w:rPr>
          <w:rFonts w:ascii="Arial Narrow" w:hAnsi="Arial Narrow"/>
          <w:sz w:val="22"/>
          <w:szCs w:val="22"/>
        </w:rPr>
        <w:t>VÝČET A ZÁVĚRY PROVEDENÝCH PRŮZKUMŮ A ROZBORŮ</w:t>
      </w:r>
      <w:bookmarkEnd w:id="63"/>
      <w:bookmarkEnd w:id="64"/>
    </w:p>
    <w:p w:rsidR="005960CF" w:rsidRPr="00A03AEA" w:rsidRDefault="005960CF" w:rsidP="005960CF">
      <w:pPr>
        <w:pStyle w:val="AqpText"/>
        <w:rPr>
          <w:rFonts w:ascii="Arial Narrow" w:hAnsi="Arial Narrow"/>
          <w:sz w:val="22"/>
          <w:szCs w:val="22"/>
        </w:rPr>
      </w:pPr>
      <w:r w:rsidRPr="00A03AEA">
        <w:rPr>
          <w:rFonts w:ascii="Arial Narrow" w:hAnsi="Arial Narrow"/>
          <w:sz w:val="22"/>
          <w:szCs w:val="22"/>
        </w:rPr>
        <w:t>V rámci stavby se prováděl inženýrsko – geologický průzkum.</w:t>
      </w:r>
    </w:p>
    <w:p w:rsidR="005960CF" w:rsidRPr="005960CF" w:rsidRDefault="005960CF" w:rsidP="005960CF">
      <w:pPr>
        <w:pStyle w:val="AqpText"/>
        <w:rPr>
          <w:rFonts w:ascii="Arial Narrow" w:hAnsi="Arial Narrow"/>
          <w:sz w:val="22"/>
          <w:szCs w:val="22"/>
        </w:rPr>
      </w:pPr>
      <w:r w:rsidRPr="00A03AEA">
        <w:rPr>
          <w:rFonts w:ascii="Arial Narrow" w:hAnsi="Arial Narrow"/>
          <w:sz w:val="22"/>
          <w:szCs w:val="22"/>
        </w:rPr>
        <w:t>V rámci IGP bylo provedeno 5 vrtaných sond a 4 odvrty pro zjištění</w:t>
      </w:r>
      <w:r w:rsidRPr="005960CF">
        <w:rPr>
          <w:rFonts w:ascii="Arial Narrow" w:hAnsi="Arial Narrow"/>
          <w:sz w:val="22"/>
          <w:szCs w:val="22"/>
        </w:rPr>
        <w:t xml:space="preserve"> konstrukce stávající komunikace. Mocnost skladby vozovky se pohybuje od 0-0,7 m. Zatřídění dle třídy těžitelnosti dle ČSN 73 3050  je následující:</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Pro kanalizaci:</w:t>
      </w:r>
    </w:p>
    <w:tbl>
      <w:tblPr>
        <w:tblW w:w="2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62"/>
        <w:gridCol w:w="1729"/>
        <w:gridCol w:w="719"/>
      </w:tblGrid>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Zemina</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třída těžitelnosti</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w:t>
            </w:r>
          </w:p>
        </w:tc>
      </w:tr>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navážka – zásypová zemina</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3</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20</w:t>
            </w:r>
          </w:p>
        </w:tc>
      </w:tr>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sprašová hlína</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3</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70</w:t>
            </w:r>
          </w:p>
        </w:tc>
      </w:tr>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hlinito-písčitý štěrk</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4</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10</w:t>
            </w:r>
          </w:p>
        </w:tc>
      </w:tr>
    </w:tbl>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lastRenderedPageBreak/>
        <w:t>Pro vodovod</w:t>
      </w:r>
    </w:p>
    <w:tbl>
      <w:tblPr>
        <w:tblW w:w="2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62"/>
        <w:gridCol w:w="1729"/>
        <w:gridCol w:w="719"/>
      </w:tblGrid>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Zemina</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třída těžitelnosti</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w:t>
            </w:r>
          </w:p>
        </w:tc>
      </w:tr>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navážka – zásypová zemina</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3</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40</w:t>
            </w:r>
          </w:p>
        </w:tc>
      </w:tr>
      <w:tr w:rsidR="005960CF" w:rsidRPr="005960CF" w:rsidTr="00703C18">
        <w:tc>
          <w:tcPr>
            <w:tcW w:w="2818"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sprašová hlína</w:t>
            </w:r>
          </w:p>
        </w:tc>
        <w:tc>
          <w:tcPr>
            <w:tcW w:w="1541"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3</w:t>
            </w:r>
          </w:p>
        </w:tc>
        <w:tc>
          <w:tcPr>
            <w:tcW w:w="642" w:type="pct"/>
          </w:tcPr>
          <w:p w:rsidR="005960CF" w:rsidRPr="00231342" w:rsidRDefault="005960CF" w:rsidP="005960CF">
            <w:pPr>
              <w:pStyle w:val="AqpText"/>
              <w:rPr>
                <w:rFonts w:ascii="Arial Narrow" w:hAnsi="Arial Narrow"/>
                <w:sz w:val="22"/>
                <w:szCs w:val="22"/>
              </w:rPr>
            </w:pPr>
            <w:r w:rsidRPr="00231342">
              <w:rPr>
                <w:rFonts w:ascii="Arial Narrow" w:hAnsi="Arial Narrow"/>
                <w:sz w:val="22"/>
                <w:szCs w:val="22"/>
              </w:rPr>
              <w:t>60</w:t>
            </w:r>
          </w:p>
        </w:tc>
      </w:tr>
    </w:tbl>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Ustálená hladina podzemní vody nebyla zachycena v žádném vrtu.</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Stavba se nenachází v žádné kulturně</w:t>
      </w:r>
      <w:r w:rsidR="003C0B12">
        <w:rPr>
          <w:rFonts w:ascii="Arial Narrow" w:hAnsi="Arial Narrow"/>
          <w:sz w:val="22"/>
          <w:szCs w:val="22"/>
        </w:rPr>
        <w:t xml:space="preserve"> ani</w:t>
      </w:r>
      <w:r w:rsidRPr="005960CF">
        <w:rPr>
          <w:rFonts w:ascii="Arial Narrow" w:hAnsi="Arial Narrow"/>
          <w:sz w:val="22"/>
          <w:szCs w:val="22"/>
        </w:rPr>
        <w:t xml:space="preserve"> </w:t>
      </w:r>
      <w:r w:rsidRPr="003C0B12">
        <w:rPr>
          <w:rFonts w:ascii="Arial Narrow" w:hAnsi="Arial Narrow"/>
          <w:sz w:val="22"/>
          <w:szCs w:val="22"/>
        </w:rPr>
        <w:t>historicky významné oblasti, tudíž</w:t>
      </w:r>
      <w:r w:rsidRPr="005960CF">
        <w:rPr>
          <w:rFonts w:ascii="Arial Narrow" w:hAnsi="Arial Narrow"/>
          <w:sz w:val="22"/>
          <w:szCs w:val="22"/>
        </w:rPr>
        <w:t xml:space="preserve"> se neprováděl další průzkum.</w:t>
      </w:r>
      <w:r w:rsidR="003C0B12">
        <w:rPr>
          <w:rFonts w:ascii="Arial Narrow" w:hAnsi="Arial Narrow"/>
          <w:sz w:val="22"/>
          <w:szCs w:val="22"/>
        </w:rPr>
        <w:t xml:space="preserve"> V těsné blízkosti se nachází </w:t>
      </w:r>
      <w:r w:rsidR="00547756">
        <w:rPr>
          <w:rFonts w:ascii="Arial Narrow" w:hAnsi="Arial Narrow"/>
          <w:sz w:val="22"/>
          <w:szCs w:val="22"/>
        </w:rPr>
        <w:t>území s archeologickými nálezy, lze tedy předpokládá, že při provádění stavební činnosti pod povrchem terénu může dojít k narušení nebo odkrytí archeologických nálezů, čímž vzniká nutnost provedení záchranného archeologického výzkumu. Stavebník je povinen písemně ohlásit termín zahájení zemních prací již od doby přípravy stavby, nejpozději však s předstihem 30 dnů před započetím Archeologickému ústavu Akademie věd ČR, Brno, v.v.i., a umožnit jemu nebo oprávněné organizaci provedení záchranného archeologického výzkumu na dotčeném území.</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68" w:name="_Toc515885183"/>
      <w:bookmarkStart w:id="69" w:name="_Toc523391124"/>
      <w:bookmarkStart w:id="70" w:name="_Toc1540222"/>
      <w:bookmarkEnd w:id="65"/>
      <w:bookmarkEnd w:id="66"/>
      <w:bookmarkEnd w:id="67"/>
      <w:r>
        <w:rPr>
          <w:rFonts w:ascii="Arial Narrow" w:hAnsi="Arial Narrow"/>
          <w:sz w:val="22"/>
          <w:szCs w:val="22"/>
        </w:rPr>
        <w:t xml:space="preserve">OCHRANA ÚZEMÍ PODLE JINÝCH PRÁVNÍCH </w:t>
      </w:r>
      <w:bookmarkEnd w:id="68"/>
      <w:r>
        <w:rPr>
          <w:rFonts w:ascii="Arial Narrow" w:hAnsi="Arial Narrow"/>
          <w:sz w:val="22"/>
          <w:szCs w:val="22"/>
        </w:rPr>
        <w:t>PŘEDPISŮ</w:t>
      </w:r>
      <w:bookmarkEnd w:id="69"/>
      <w:bookmarkEnd w:id="70"/>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Na území dotčeném plánovanou stavbou není podle právních předpisů vyhlášeno žádné chráněné území.</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71" w:name="_Toc515885184"/>
      <w:bookmarkStart w:id="72" w:name="_Toc513009987"/>
      <w:bookmarkStart w:id="73" w:name="_Toc512337066"/>
      <w:bookmarkStart w:id="74" w:name="_Toc523391125"/>
      <w:bookmarkStart w:id="75" w:name="_Toc1540223"/>
      <w:r>
        <w:rPr>
          <w:rFonts w:ascii="Arial Narrow" w:hAnsi="Arial Narrow"/>
          <w:sz w:val="22"/>
          <w:szCs w:val="22"/>
        </w:rPr>
        <w:t xml:space="preserve">POLOHA VZHLEDEM K ZÁPLAVOVÉMU ÚZEMÍ, PODDOLOVANÉMU </w:t>
      </w:r>
      <w:bookmarkEnd w:id="71"/>
      <w:bookmarkEnd w:id="72"/>
      <w:bookmarkEnd w:id="73"/>
      <w:r>
        <w:rPr>
          <w:rFonts w:ascii="Arial Narrow" w:hAnsi="Arial Narrow"/>
          <w:sz w:val="22"/>
          <w:szCs w:val="22"/>
        </w:rPr>
        <w:t>ÚZEMÍ</w:t>
      </w:r>
      <w:bookmarkEnd w:id="74"/>
      <w:bookmarkEnd w:id="75"/>
    </w:p>
    <w:p w:rsidR="005960CF" w:rsidRPr="005960CF" w:rsidRDefault="00B746AB" w:rsidP="005960CF">
      <w:pPr>
        <w:pStyle w:val="AqpText"/>
        <w:rPr>
          <w:rFonts w:ascii="Arial Narrow" w:hAnsi="Arial Narrow"/>
          <w:sz w:val="22"/>
          <w:szCs w:val="22"/>
        </w:rPr>
      </w:pPr>
      <w:r>
        <w:rPr>
          <w:rFonts w:ascii="Arial Narrow" w:hAnsi="Arial Narrow"/>
          <w:sz w:val="22"/>
          <w:szCs w:val="22"/>
        </w:rPr>
        <w:t>Rekonstruovaná kanalizace a vodovod</w:t>
      </w:r>
      <w:r w:rsidR="005960CF" w:rsidRPr="005960CF">
        <w:rPr>
          <w:rFonts w:ascii="Arial Narrow" w:hAnsi="Arial Narrow"/>
          <w:sz w:val="22"/>
          <w:szCs w:val="22"/>
        </w:rPr>
        <w:t xml:space="preserve"> neprochází záplavovým ani poddolovaným územím.</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76" w:name="_Toc515885185"/>
      <w:bookmarkStart w:id="77" w:name="_Toc513009988"/>
      <w:bookmarkStart w:id="78" w:name="_Toc512337067"/>
      <w:bookmarkStart w:id="79" w:name="_Toc523391126"/>
      <w:bookmarkStart w:id="80" w:name="_Toc1540224"/>
      <w:bookmarkStart w:id="81" w:name="_Toc512337068"/>
      <w:bookmarkStart w:id="82" w:name="_Toc513009989"/>
      <w:bookmarkStart w:id="83" w:name="_Toc528909964"/>
      <w:r>
        <w:rPr>
          <w:rFonts w:ascii="Arial Narrow" w:hAnsi="Arial Narrow"/>
          <w:sz w:val="22"/>
          <w:szCs w:val="22"/>
        </w:rPr>
        <w:t xml:space="preserve">VLIVY STAVBY NA OKOLNÍ STAVBY A POZEMKY, OCHRANA OKOLÍ, VLIV STAVBY NA ODTOKOVÉ </w:t>
      </w:r>
      <w:bookmarkEnd w:id="76"/>
      <w:bookmarkEnd w:id="77"/>
      <w:bookmarkEnd w:id="78"/>
      <w:r>
        <w:rPr>
          <w:rFonts w:ascii="Arial Narrow" w:hAnsi="Arial Narrow"/>
          <w:sz w:val="22"/>
          <w:szCs w:val="22"/>
        </w:rPr>
        <w:t>POMĚRY V ÚZEMÍ</w:t>
      </w:r>
      <w:bookmarkEnd w:id="79"/>
      <w:bookmarkEnd w:id="80"/>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Navržená rekonstrukce nebude mít vliv na okolní stavby ani pozemky. Vodovod a kanalizace se nachází pod úrovní terénu.</w:t>
      </w:r>
    </w:p>
    <w:p w:rsidR="005960CF" w:rsidRPr="005960CF" w:rsidRDefault="005960CF" w:rsidP="005960CF">
      <w:pPr>
        <w:pStyle w:val="AqpText"/>
        <w:rPr>
          <w:rFonts w:ascii="Arial Narrow" w:hAnsi="Arial Narrow"/>
          <w:sz w:val="22"/>
          <w:szCs w:val="22"/>
        </w:rPr>
      </w:pPr>
      <w:r w:rsidRPr="005960CF">
        <w:rPr>
          <w:rFonts w:ascii="Arial Narrow" w:hAnsi="Arial Narrow"/>
          <w:sz w:val="22"/>
          <w:szCs w:val="22"/>
        </w:rPr>
        <w:t>Realizací stavby v dané lokalitě se zlepší stavebně technický stav předmětných sítí.</w:t>
      </w:r>
    </w:p>
    <w:p w:rsidR="005960CF" w:rsidRPr="00703C18" w:rsidRDefault="005960CF" w:rsidP="005960CF">
      <w:pPr>
        <w:pStyle w:val="AqpText"/>
        <w:rPr>
          <w:rFonts w:ascii="Arial Narrow" w:hAnsi="Arial Narrow"/>
          <w:sz w:val="22"/>
          <w:szCs w:val="22"/>
        </w:rPr>
      </w:pPr>
      <w:r w:rsidRPr="005960CF">
        <w:rPr>
          <w:rFonts w:ascii="Arial Narrow" w:hAnsi="Arial Narrow"/>
          <w:sz w:val="22"/>
          <w:szCs w:val="22"/>
        </w:rPr>
        <w:t xml:space="preserve">Před </w:t>
      </w:r>
      <w:r w:rsidRPr="00703C18">
        <w:rPr>
          <w:rFonts w:ascii="Arial Narrow" w:hAnsi="Arial Narrow"/>
          <w:sz w:val="22"/>
          <w:szCs w:val="22"/>
        </w:rPr>
        <w:t>zahájením prací zhotovitel zajistí provedení pasportizace budov oprávněnou osobou (soudním znalcem) a následně repasport stejných objektů.</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84" w:name="_Toc515885186"/>
      <w:bookmarkStart w:id="85" w:name="_Toc523391127"/>
      <w:bookmarkStart w:id="86" w:name="_Toc1540225"/>
      <w:bookmarkStart w:id="87" w:name="_Toc512337069"/>
      <w:bookmarkStart w:id="88" w:name="_Toc513009990"/>
      <w:bookmarkStart w:id="89" w:name="_Toc528909965"/>
      <w:bookmarkEnd w:id="81"/>
      <w:bookmarkEnd w:id="82"/>
      <w:bookmarkEnd w:id="83"/>
      <w:r>
        <w:rPr>
          <w:rFonts w:ascii="Arial Narrow" w:hAnsi="Arial Narrow"/>
          <w:sz w:val="22"/>
          <w:szCs w:val="22"/>
        </w:rPr>
        <w:t xml:space="preserve">POŽADAVKY NA ASANACE, DEMOLICE, </w:t>
      </w:r>
      <w:bookmarkEnd w:id="84"/>
      <w:r>
        <w:rPr>
          <w:rFonts w:ascii="Arial Narrow" w:hAnsi="Arial Narrow"/>
          <w:sz w:val="22"/>
          <w:szCs w:val="22"/>
        </w:rPr>
        <w:t>KÁCENÍ DŘEVIN</w:t>
      </w:r>
      <w:bookmarkEnd w:id="85"/>
      <w:bookmarkEnd w:id="86"/>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 xml:space="preserve">Během stavby dojde k zásahu do stávajících stok, tudíž budou prováděny bourací práce. Stávající stoky v trasách nově navrhovaných stok budou fyzicky odstraněny – vykopání ze země, odvoz a uložení na skládku. </w:t>
      </w:r>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Stávající stoky a vodovod ležící mimo trasy nově navrhovaných potrubí budou ponechány v zemi a vyplněny cementovo-popílkovou směsí. Dále bude provedena likvidace stávajících dešťových vpustí, které budou nahrazeny novými.</w:t>
      </w:r>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V rámci rekonstrukce kanalizačních a vodovodních přípojek bude stávající potrubí vybouráno a to v místě uložení nového potrubí. Přípojky mimo trasy navrhovaných rekonstrukcí budou zafoukány cementovo-popílkovou směsí.</w:t>
      </w:r>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 xml:space="preserve">Navrhovaná stoka a vodovodní řad jsou situovány ve zpevněných plochách. Výjimku tvoří vodovodní a kanalizační přípojky procházející nezpevněnými zelenými plochami. </w:t>
      </w:r>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Byla zpracována inventarizace zeleně. V rámci projektu dojde ke kácení 1 ks stávajících stromů (viz C.3.1. Koordinační situace). Důvodem je realizace místa pro přecházení v návaznosti na výstavby nových bytových domů.</w:t>
      </w:r>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 xml:space="preserve">Stávající vozovky i chodníky jsou s krytem živičným, při akci budou kompletně odstraněny. </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90" w:name="_Toc523391128"/>
      <w:bookmarkStart w:id="91" w:name="_Toc1540226"/>
      <w:bookmarkEnd w:id="87"/>
      <w:bookmarkEnd w:id="88"/>
      <w:bookmarkEnd w:id="89"/>
      <w:r>
        <w:rPr>
          <w:rFonts w:ascii="Arial Narrow" w:hAnsi="Arial Narrow"/>
          <w:sz w:val="22"/>
          <w:szCs w:val="22"/>
        </w:rPr>
        <w:lastRenderedPageBreak/>
        <w:t>POŽADAVKY NA MAXIMÁLNÍ DOČASNÉ A TRVALÉ ZÁBORY ZEMĚDĚLSKÉHO PŮDNÍHO FONDU NEBO POZEMKŮ URČENÝCH K PLNĚNÍ FUNKCE LESA</w:t>
      </w:r>
      <w:bookmarkEnd w:id="90"/>
      <w:bookmarkEnd w:id="91"/>
    </w:p>
    <w:p w:rsidR="005960CF" w:rsidRPr="00703C18" w:rsidRDefault="005960CF" w:rsidP="005960CF">
      <w:pPr>
        <w:pStyle w:val="AqpText"/>
        <w:rPr>
          <w:rFonts w:ascii="Arial Narrow" w:hAnsi="Arial Narrow"/>
          <w:sz w:val="22"/>
          <w:szCs w:val="22"/>
        </w:rPr>
      </w:pPr>
      <w:r w:rsidRPr="00703C18">
        <w:rPr>
          <w:rFonts w:ascii="Arial Narrow" w:hAnsi="Arial Narrow"/>
          <w:sz w:val="22"/>
          <w:szCs w:val="22"/>
        </w:rPr>
        <w:t>Stavbou nedojde k novým záborům pozemků ZPF ani pozemků určených k plnění funkce lesa.</w:t>
      </w:r>
      <w:r w:rsidR="008A4221">
        <w:rPr>
          <w:rFonts w:ascii="Arial Narrow" w:hAnsi="Arial Narrow"/>
          <w:sz w:val="22"/>
          <w:szCs w:val="22"/>
        </w:rPr>
        <w:t xml:space="preserve"> Budou dotčeny pozemky ZPF v rámci rekonstrukce vodovodních přípojek. Jedná se o pozemky 542, 543 k.ú. Štýřice.</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92" w:name="_Toc515885188"/>
      <w:bookmarkStart w:id="93" w:name="_Toc513009991"/>
      <w:bookmarkStart w:id="94" w:name="_Toc512337070"/>
      <w:bookmarkStart w:id="95" w:name="_Toc523391129"/>
      <w:bookmarkStart w:id="96" w:name="_Toc1540227"/>
      <w:r>
        <w:rPr>
          <w:rFonts w:ascii="Arial Narrow" w:hAnsi="Arial Narrow"/>
          <w:sz w:val="22"/>
          <w:szCs w:val="22"/>
        </w:rPr>
        <w:t xml:space="preserve">ÚZEMNĚ TECHNICKÉ </w:t>
      </w:r>
      <w:bookmarkEnd w:id="92"/>
      <w:bookmarkEnd w:id="93"/>
      <w:bookmarkEnd w:id="94"/>
      <w:r>
        <w:rPr>
          <w:rFonts w:ascii="Arial Narrow" w:hAnsi="Arial Narrow"/>
          <w:sz w:val="22"/>
          <w:szCs w:val="22"/>
        </w:rPr>
        <w:t>PODMÍNKY</w:t>
      </w:r>
      <w:bookmarkEnd w:id="95"/>
      <w:bookmarkEnd w:id="96"/>
    </w:p>
    <w:p w:rsidR="005960CF" w:rsidRPr="00703C18" w:rsidRDefault="005960CF" w:rsidP="005960CF">
      <w:pPr>
        <w:pStyle w:val="AqpText"/>
        <w:rPr>
          <w:rFonts w:ascii="Arial Narrow" w:hAnsi="Arial Narrow"/>
          <w:sz w:val="22"/>
          <w:szCs w:val="22"/>
        </w:rPr>
      </w:pPr>
      <w:r w:rsidRPr="00703C18">
        <w:rPr>
          <w:rFonts w:ascii="Arial Narrow" w:hAnsi="Arial Narrow"/>
          <w:b/>
          <w:sz w:val="22"/>
          <w:szCs w:val="22"/>
        </w:rPr>
        <w:t>Napojení na komunikace, příjezdy</w:t>
      </w:r>
    </w:p>
    <w:p w:rsidR="005960CF" w:rsidRPr="00703C18" w:rsidRDefault="005960CF" w:rsidP="005960CF">
      <w:pPr>
        <w:pStyle w:val="AqpText"/>
        <w:rPr>
          <w:rFonts w:ascii="Arial Narrow" w:hAnsi="Arial Narrow"/>
          <w:sz w:val="22"/>
          <w:szCs w:val="22"/>
        </w:rPr>
      </w:pPr>
      <w:r w:rsidRPr="00703C18">
        <w:rPr>
          <w:rFonts w:ascii="Arial Narrow" w:hAnsi="Arial Narrow"/>
          <w:sz w:val="22"/>
          <w:szCs w:val="22"/>
        </w:rPr>
        <w:t>Přístup pro zajištění provozu a údržby vodovodního řadu a armatur bude z veřejných komunikací. Nároky na dopravní systém se nezvyšují.</w:t>
      </w:r>
    </w:p>
    <w:p w:rsidR="005960CF" w:rsidRPr="00703C18" w:rsidRDefault="005960CF" w:rsidP="005960CF">
      <w:pPr>
        <w:pStyle w:val="AqpText"/>
        <w:rPr>
          <w:rFonts w:ascii="Arial Narrow" w:hAnsi="Arial Narrow"/>
          <w:b/>
          <w:sz w:val="22"/>
          <w:szCs w:val="22"/>
        </w:rPr>
      </w:pPr>
      <w:r w:rsidRPr="00703C18">
        <w:rPr>
          <w:rFonts w:ascii="Arial Narrow" w:hAnsi="Arial Narrow"/>
          <w:b/>
          <w:sz w:val="22"/>
          <w:szCs w:val="22"/>
        </w:rPr>
        <w:t>Přeložky inženýrských sítí</w:t>
      </w:r>
    </w:p>
    <w:p w:rsidR="005960CF" w:rsidRPr="00703C18" w:rsidRDefault="005960CF" w:rsidP="005960CF">
      <w:pPr>
        <w:pStyle w:val="AqpText"/>
        <w:rPr>
          <w:rFonts w:ascii="Arial Narrow" w:hAnsi="Arial Narrow"/>
          <w:sz w:val="22"/>
          <w:szCs w:val="22"/>
        </w:rPr>
      </w:pPr>
      <w:r w:rsidRPr="00703C18">
        <w:rPr>
          <w:rFonts w:ascii="Arial Narrow" w:hAnsi="Arial Narrow"/>
          <w:sz w:val="22"/>
          <w:szCs w:val="22"/>
        </w:rPr>
        <w:t>V souvislosti s opravou vodovodu se nepředpokládají žádné přeložky jiných inženýrských sítí.</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97" w:name="_Toc515885189"/>
      <w:bookmarkStart w:id="98" w:name="_Toc513009992"/>
      <w:bookmarkStart w:id="99" w:name="_Toc512337071"/>
      <w:bookmarkStart w:id="100" w:name="_Toc523391130"/>
      <w:bookmarkStart w:id="101" w:name="_Toc1540228"/>
      <w:bookmarkStart w:id="102" w:name="_Toc512337072"/>
      <w:bookmarkStart w:id="103" w:name="_Toc513009993"/>
      <w:bookmarkStart w:id="104" w:name="_Toc528909968"/>
      <w:r>
        <w:rPr>
          <w:rFonts w:ascii="Arial Narrow" w:hAnsi="Arial Narrow"/>
          <w:sz w:val="22"/>
          <w:szCs w:val="22"/>
        </w:rPr>
        <w:t>VĚCNÉ A ČASOVÉ VAZBY STA</w:t>
      </w:r>
      <w:r w:rsidR="008A4221">
        <w:rPr>
          <w:rFonts w:ascii="Arial Narrow" w:hAnsi="Arial Narrow"/>
          <w:sz w:val="22"/>
          <w:szCs w:val="22"/>
        </w:rPr>
        <w:t>V</w:t>
      </w:r>
      <w:r>
        <w:rPr>
          <w:rFonts w:ascii="Arial Narrow" w:hAnsi="Arial Narrow"/>
          <w:sz w:val="22"/>
          <w:szCs w:val="22"/>
        </w:rPr>
        <w:t xml:space="preserve">BY, PODMIŇUJÍCÍ, VYVOLANÉ, </w:t>
      </w:r>
      <w:bookmarkEnd w:id="97"/>
      <w:bookmarkEnd w:id="98"/>
      <w:bookmarkEnd w:id="99"/>
      <w:r>
        <w:rPr>
          <w:rFonts w:ascii="Arial Narrow" w:hAnsi="Arial Narrow"/>
          <w:sz w:val="22"/>
          <w:szCs w:val="22"/>
        </w:rPr>
        <w:t>SOUVISEJÍCÍ INVESTICE</w:t>
      </w:r>
      <w:bookmarkEnd w:id="100"/>
      <w:bookmarkEnd w:id="101"/>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Termín výstavby bude závislý na výběru zhotovitele stavby – předpokládá se v roce 2021.</w:t>
      </w:r>
    </w:p>
    <w:p w:rsidR="00703C18" w:rsidRPr="00703C18" w:rsidRDefault="00703C18" w:rsidP="00703C18">
      <w:pPr>
        <w:pStyle w:val="AqpText"/>
        <w:rPr>
          <w:rFonts w:ascii="Arial Narrow" w:hAnsi="Arial Narrow"/>
          <w:sz w:val="22"/>
          <w:szCs w:val="22"/>
        </w:rPr>
      </w:pPr>
      <w:r w:rsidRPr="00703C18">
        <w:rPr>
          <w:rFonts w:ascii="Arial Narrow" w:hAnsi="Arial Narrow"/>
          <w:sz w:val="22"/>
          <w:szCs w:val="22"/>
        </w:rPr>
        <w:t>Podmiňující, vyvolané ani související investice nejsou nyní známy.</w:t>
      </w:r>
    </w:p>
    <w:p w:rsidR="00703C18" w:rsidRPr="00703C18" w:rsidRDefault="00703C18" w:rsidP="00703C18">
      <w:pPr>
        <w:pStyle w:val="Zkladntext"/>
        <w:spacing w:before="120"/>
        <w:ind w:right="-2"/>
        <w:rPr>
          <w:color w:val="auto"/>
          <w:sz w:val="22"/>
          <w:szCs w:val="22"/>
        </w:rPr>
      </w:pPr>
      <w:r w:rsidRPr="00703C18">
        <w:rPr>
          <w:color w:val="auto"/>
          <w:sz w:val="22"/>
          <w:szCs w:val="22"/>
        </w:rPr>
        <w:t>Při provádění kanalizace a vodovodu v komunikacích a v jejich blízkosti dojde k určitému omezení dopravy. Vlastní dopravní řešení během stavby bude součástí projektu pro stavební povolení.</w:t>
      </w:r>
    </w:p>
    <w:p w:rsidR="00703C18" w:rsidRPr="00703C18" w:rsidRDefault="00703C18" w:rsidP="00703C18">
      <w:pPr>
        <w:pStyle w:val="Zkladntext"/>
        <w:spacing w:before="120"/>
        <w:ind w:right="-2"/>
        <w:rPr>
          <w:color w:val="auto"/>
          <w:sz w:val="22"/>
          <w:szCs w:val="22"/>
        </w:rPr>
      </w:pPr>
      <w:r w:rsidRPr="00703C18">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rsidR="00703C18" w:rsidRPr="008A638F" w:rsidRDefault="00703C18" w:rsidP="00703C18">
      <w:pPr>
        <w:pStyle w:val="Zkladntext"/>
        <w:spacing w:before="120"/>
        <w:ind w:right="-2"/>
        <w:rPr>
          <w:color w:val="auto"/>
          <w:sz w:val="22"/>
          <w:szCs w:val="22"/>
        </w:rPr>
      </w:pPr>
      <w:r w:rsidRPr="00703C18">
        <w:rPr>
          <w:color w:val="auto"/>
          <w:sz w:val="22"/>
          <w:szCs w:val="22"/>
        </w:rPr>
        <w:t>V místech, kde se při výstavbě zjistí</w:t>
      </w:r>
      <w:r w:rsidRPr="008A638F">
        <w:rPr>
          <w:color w:val="auto"/>
          <w:sz w:val="22"/>
          <w:szCs w:val="22"/>
        </w:rPr>
        <w:t xml:space="preserve">, že jsou stávající sítě uloženy oproti předpokladu tak, že by nebylo možné položit kanalizaci nebo vodovod, bude nutné vyhodnocení takové situace přímo na stavbě za přítomnosti projektanta </w:t>
      </w:r>
      <w:r>
        <w:rPr>
          <w:color w:val="auto"/>
          <w:sz w:val="22"/>
          <w:szCs w:val="22"/>
        </w:rPr>
        <w:br/>
      </w:r>
      <w:r w:rsidRPr="008A638F">
        <w:rPr>
          <w:color w:val="auto"/>
          <w:sz w:val="22"/>
          <w:szCs w:val="22"/>
        </w:rPr>
        <w:t>a případné provedení přeložky.</w:t>
      </w:r>
    </w:p>
    <w:p w:rsidR="00703C18" w:rsidRPr="007F639F" w:rsidRDefault="00703C18" w:rsidP="00703C18">
      <w:pPr>
        <w:pStyle w:val="Zkladntext"/>
        <w:spacing w:before="120"/>
        <w:ind w:right="-2"/>
        <w:rPr>
          <w:color w:val="auto"/>
          <w:sz w:val="22"/>
          <w:szCs w:val="22"/>
        </w:rPr>
      </w:pPr>
      <w:r w:rsidRPr="007F639F">
        <w:rPr>
          <w:color w:val="auto"/>
          <w:sz w:val="22"/>
          <w:szCs w:val="22"/>
        </w:rPr>
        <w:t xml:space="preserve">Ve zpevněných plochách bude po uložení potrubí provedena rekonstrukce celého </w:t>
      </w:r>
      <w:r>
        <w:rPr>
          <w:color w:val="auto"/>
          <w:sz w:val="22"/>
          <w:szCs w:val="22"/>
        </w:rPr>
        <w:t>uličního</w:t>
      </w:r>
      <w:r w:rsidRPr="007F639F">
        <w:rPr>
          <w:color w:val="auto"/>
          <w:sz w:val="22"/>
          <w:szCs w:val="22"/>
        </w:rPr>
        <w:t xml:space="preserve"> profilu (vozovka, odstavné pruhy, chodníky, zelené plochy). Kanalizační poklopy a poklopy vodovodních armatur budou výškově osazeny do nové nivelety komunikace. </w:t>
      </w:r>
    </w:p>
    <w:p w:rsidR="00703C18" w:rsidRPr="000C0592" w:rsidRDefault="00703C18" w:rsidP="00703C18">
      <w:pPr>
        <w:spacing w:before="120"/>
        <w:ind w:right="-2"/>
        <w:jc w:val="both"/>
        <w:rPr>
          <w:rFonts w:ascii="Arial Narrow" w:hAnsi="Arial Narrow" w:cs="Times New Roman"/>
          <w:sz w:val="22"/>
          <w:szCs w:val="22"/>
        </w:rPr>
      </w:pPr>
      <w:r w:rsidRPr="007F639F">
        <w:rPr>
          <w:rFonts w:ascii="Arial Narrow" w:hAnsi="Arial Narrow" w:cs="Times New Roman"/>
          <w:sz w:val="22"/>
          <w:szCs w:val="22"/>
        </w:rPr>
        <w:t xml:space="preserve">Dle </w:t>
      </w:r>
      <w:r w:rsidRPr="000C0592">
        <w:rPr>
          <w:rFonts w:ascii="Arial Narrow" w:hAnsi="Arial Narrow" w:cs="Times New Roman"/>
          <w:sz w:val="22"/>
          <w:szCs w:val="22"/>
        </w:rPr>
        <w:t>informací známých v době zpracovávání této projektové dokumentace jsou ve fázi projektu níže uvedené stavby, které byly s touto stavbou koordinovány:</w:t>
      </w:r>
    </w:p>
    <w:p w:rsidR="00703C18" w:rsidRPr="007F3E8B" w:rsidRDefault="00703C18" w:rsidP="00E9710D">
      <w:pPr>
        <w:pStyle w:val="AqpText"/>
        <w:numPr>
          <w:ilvl w:val="0"/>
          <w:numId w:val="10"/>
        </w:numPr>
        <w:rPr>
          <w:rFonts w:ascii="Arial Narrow" w:hAnsi="Arial Narrow"/>
          <w:sz w:val="22"/>
          <w:szCs w:val="22"/>
        </w:rPr>
      </w:pPr>
      <w:r w:rsidRPr="000C0592">
        <w:rPr>
          <w:rFonts w:ascii="Arial Narrow" w:hAnsi="Arial Narrow" w:cs="Times New Roman"/>
          <w:sz w:val="22"/>
          <w:szCs w:val="22"/>
        </w:rPr>
        <w:t>R</w:t>
      </w:r>
      <w:r w:rsidRPr="007F3E8B">
        <w:rPr>
          <w:rFonts w:ascii="Arial Narrow" w:hAnsi="Arial Narrow" w:cs="Times New Roman"/>
          <w:sz w:val="22"/>
          <w:szCs w:val="22"/>
        </w:rPr>
        <w:t>ekonstrukce HV přípojky pro BD UNION (investor Teplárny Brno, a.s.) – trasa přípojky je mimo trasu vodovodu  kanalizace na ul. Havlenova, zakresleno v C.3 Koordinační situaci.</w:t>
      </w:r>
    </w:p>
    <w:p w:rsidR="00703C18" w:rsidRPr="007F3E8B" w:rsidRDefault="00703C18" w:rsidP="00E9710D">
      <w:pPr>
        <w:pStyle w:val="AqpText"/>
        <w:numPr>
          <w:ilvl w:val="0"/>
          <w:numId w:val="10"/>
        </w:numPr>
        <w:rPr>
          <w:rFonts w:ascii="Arial Narrow" w:hAnsi="Arial Narrow"/>
          <w:sz w:val="22"/>
          <w:szCs w:val="22"/>
        </w:rPr>
      </w:pPr>
      <w:r w:rsidRPr="007F3E8B">
        <w:rPr>
          <w:rFonts w:ascii="Arial Narrow" w:hAnsi="Arial Narrow"/>
          <w:sz w:val="22"/>
          <w:szCs w:val="22"/>
        </w:rPr>
        <w:t xml:space="preserve">Brno, OS Vojtova, úprava TS, NN (investor E.ON Distribuce, a.s.) - </w:t>
      </w:r>
      <w:r w:rsidRPr="007F3E8B">
        <w:rPr>
          <w:rFonts w:ascii="Arial Narrow" w:hAnsi="Arial Narrow" w:cs="Times New Roman"/>
          <w:sz w:val="22"/>
          <w:szCs w:val="22"/>
        </w:rPr>
        <w:t>zakresleno v C.3 Koordinační situaci.</w:t>
      </w:r>
    </w:p>
    <w:p w:rsidR="00703C18" w:rsidRPr="007F3E8B" w:rsidRDefault="00703C18" w:rsidP="00E9710D">
      <w:pPr>
        <w:pStyle w:val="AqpText"/>
        <w:numPr>
          <w:ilvl w:val="0"/>
          <w:numId w:val="10"/>
        </w:numPr>
        <w:rPr>
          <w:rFonts w:ascii="Arial Narrow" w:hAnsi="Arial Narrow"/>
          <w:sz w:val="22"/>
          <w:szCs w:val="22"/>
        </w:rPr>
      </w:pPr>
      <w:r w:rsidRPr="007F3E8B">
        <w:rPr>
          <w:rFonts w:ascii="Arial Narrow" w:hAnsi="Arial Narrow"/>
          <w:sz w:val="22"/>
          <w:szCs w:val="22"/>
        </w:rPr>
        <w:t xml:space="preserve">Optická trasa SMART Comp: Vinohrady-Vsetínská (investor SMART Comp. a.s.) - </w:t>
      </w:r>
      <w:r w:rsidRPr="007F3E8B">
        <w:rPr>
          <w:rFonts w:ascii="Arial Narrow" w:hAnsi="Arial Narrow" w:cs="Times New Roman"/>
          <w:sz w:val="22"/>
          <w:szCs w:val="22"/>
        </w:rPr>
        <w:t>zakresleno v C.3 Koordinační situaci.</w:t>
      </w:r>
    </w:p>
    <w:p w:rsidR="00703C18" w:rsidRPr="007F3E8B" w:rsidRDefault="00703C18" w:rsidP="00E9710D">
      <w:pPr>
        <w:pStyle w:val="AqpText"/>
        <w:numPr>
          <w:ilvl w:val="0"/>
          <w:numId w:val="10"/>
        </w:numPr>
        <w:rPr>
          <w:rFonts w:ascii="Arial Narrow" w:hAnsi="Arial Narrow"/>
          <w:sz w:val="22"/>
          <w:szCs w:val="22"/>
        </w:rPr>
      </w:pPr>
      <w:r w:rsidRPr="007F3E8B">
        <w:rPr>
          <w:rFonts w:ascii="Arial Narrow" w:hAnsi="Arial Narrow"/>
          <w:sz w:val="22"/>
          <w:szCs w:val="22"/>
        </w:rPr>
        <w:t>Generální oprava veřejného osvětlení, Havlenova (investor TSB) – koordinováno: nové řešení komunikace je předáno zpracovateli PD, který přizpůsobí polohu VO.</w:t>
      </w:r>
    </w:p>
    <w:p w:rsidR="00703C18" w:rsidRPr="007F3E8B" w:rsidRDefault="00703C18" w:rsidP="00E9710D">
      <w:pPr>
        <w:pStyle w:val="AqpText"/>
        <w:numPr>
          <w:ilvl w:val="0"/>
          <w:numId w:val="10"/>
        </w:numPr>
        <w:rPr>
          <w:rFonts w:ascii="Arial Narrow" w:hAnsi="Arial Narrow"/>
          <w:sz w:val="22"/>
          <w:szCs w:val="22"/>
        </w:rPr>
      </w:pPr>
      <w:r w:rsidRPr="007F3E8B">
        <w:rPr>
          <w:rFonts w:ascii="Arial Narrow" w:hAnsi="Arial Narrow"/>
          <w:sz w:val="22"/>
          <w:szCs w:val="22"/>
        </w:rPr>
        <w:t>Bytové domy Vojtova (investor Statutární město Brno) – přípojky kanalizace, vodovodu a teplovodu respektovány, řešení komunikace zapracováno.</w:t>
      </w:r>
    </w:p>
    <w:p w:rsidR="00747C33" w:rsidRPr="0060295B" w:rsidRDefault="00747C33" w:rsidP="00747C33">
      <w:pPr>
        <w:pStyle w:val="AqpText"/>
        <w:numPr>
          <w:ilvl w:val="0"/>
          <w:numId w:val="10"/>
        </w:numPr>
        <w:rPr>
          <w:rFonts w:ascii="Arial Narrow" w:hAnsi="Arial Narrow"/>
          <w:sz w:val="22"/>
          <w:szCs w:val="22"/>
        </w:rPr>
      </w:pPr>
      <w:r w:rsidRPr="007F3E8B">
        <w:rPr>
          <w:rFonts w:ascii="Arial Narrow" w:hAnsi="Arial Narrow"/>
          <w:sz w:val="22"/>
          <w:szCs w:val="22"/>
        </w:rPr>
        <w:t xml:space="preserve">Rekonstrukce kanalizace a vodovodu Sobotkova, investor BVK, a. s. – dle předaných podkladů koordinováno </w:t>
      </w:r>
      <w:r w:rsidRPr="0060295B">
        <w:rPr>
          <w:rFonts w:ascii="Arial Narrow" w:hAnsi="Arial Narrow"/>
          <w:sz w:val="22"/>
          <w:szCs w:val="22"/>
        </w:rPr>
        <w:t>napojení</w:t>
      </w:r>
    </w:p>
    <w:p w:rsidR="00747C33" w:rsidRPr="0060295B" w:rsidRDefault="00747C33" w:rsidP="00747C33">
      <w:pPr>
        <w:pStyle w:val="AqpText"/>
        <w:numPr>
          <w:ilvl w:val="0"/>
          <w:numId w:val="10"/>
        </w:numPr>
        <w:rPr>
          <w:rFonts w:ascii="Arial Narrow" w:hAnsi="Arial Narrow"/>
          <w:sz w:val="22"/>
          <w:szCs w:val="22"/>
        </w:rPr>
      </w:pPr>
      <w:r w:rsidRPr="0060295B">
        <w:rPr>
          <w:rFonts w:ascii="Arial Narrow" w:hAnsi="Arial Narrow"/>
          <w:sz w:val="22"/>
          <w:szCs w:val="22"/>
        </w:rPr>
        <w:t xml:space="preserve">Rekonstrukce kanalizace a vodovodu Grmelova, investor BVK a.s. – nemá vliv na projekt v ul. Havlenova, nutná časová koordinace staveb s ohledem na objízdné trasy </w:t>
      </w:r>
    </w:p>
    <w:p w:rsidR="007F3E8B" w:rsidRPr="0060295B" w:rsidRDefault="007F3E8B" w:rsidP="007F3E8B">
      <w:pPr>
        <w:pStyle w:val="AqpText"/>
        <w:numPr>
          <w:ilvl w:val="0"/>
          <w:numId w:val="10"/>
        </w:numPr>
        <w:rPr>
          <w:rFonts w:ascii="Arial Narrow" w:hAnsi="Arial Narrow"/>
          <w:sz w:val="22"/>
          <w:szCs w:val="22"/>
        </w:rPr>
      </w:pPr>
      <w:r w:rsidRPr="0060295B">
        <w:rPr>
          <w:rFonts w:ascii="Arial Narrow" w:hAnsi="Arial Narrow"/>
          <w:sz w:val="22"/>
          <w:szCs w:val="22"/>
        </w:rPr>
        <w:t>Oprava kanalizace a rekonstrukce vodovodu Vojtova, investor BVK, a. s.</w:t>
      </w:r>
      <w:r w:rsidR="0060295B" w:rsidRPr="0060295B">
        <w:rPr>
          <w:rFonts w:ascii="Arial Narrow" w:hAnsi="Arial Narrow"/>
          <w:sz w:val="22"/>
          <w:szCs w:val="22"/>
        </w:rPr>
        <w:t xml:space="preserve"> – v čase odevzdání této PD nebylo zahájeno projektování</w:t>
      </w:r>
    </w:p>
    <w:p w:rsidR="007F3E8B" w:rsidRPr="007F3E8B" w:rsidRDefault="007F3E8B" w:rsidP="007F3E8B">
      <w:pPr>
        <w:pStyle w:val="AqpText"/>
        <w:numPr>
          <w:ilvl w:val="0"/>
          <w:numId w:val="10"/>
        </w:numPr>
        <w:rPr>
          <w:rFonts w:ascii="Arial Narrow" w:hAnsi="Arial Narrow"/>
          <w:sz w:val="22"/>
          <w:szCs w:val="22"/>
        </w:rPr>
      </w:pPr>
      <w:r w:rsidRPr="007F3E8B">
        <w:rPr>
          <w:rFonts w:ascii="Arial Narrow" w:hAnsi="Arial Narrow"/>
          <w:sz w:val="22"/>
          <w:szCs w:val="22"/>
        </w:rPr>
        <w:lastRenderedPageBreak/>
        <w:t>Oprava chodníků Havlenova, Vojtova, Grmelova, investor BKOM a. s. – chodníky na ul. Havlenova budou opraveny v rámci rekonstrukce kanalizace a vodovodu</w:t>
      </w:r>
    </w:p>
    <w:p w:rsidR="007F3E8B" w:rsidRPr="0060295B" w:rsidRDefault="007F3E8B" w:rsidP="007F3E8B">
      <w:pPr>
        <w:pStyle w:val="AqpText"/>
        <w:numPr>
          <w:ilvl w:val="0"/>
          <w:numId w:val="10"/>
        </w:numPr>
        <w:rPr>
          <w:rFonts w:ascii="Arial Narrow" w:hAnsi="Arial Narrow"/>
          <w:sz w:val="22"/>
          <w:szCs w:val="22"/>
        </w:rPr>
      </w:pPr>
      <w:r w:rsidRPr="0060295B">
        <w:rPr>
          <w:rFonts w:ascii="Arial Narrow" w:hAnsi="Arial Narrow"/>
          <w:sz w:val="22"/>
          <w:szCs w:val="22"/>
        </w:rPr>
        <w:t>Přístavba a novostavba - ubytovna Morenda Brno“, ul. Vojtova 12, investor pan Pavel Kozubík, 1. května 1051, 763 31 Brumov-Bylnice – nebude ovlivněna stavbou na ul. Havlenova</w:t>
      </w:r>
    </w:p>
    <w:p w:rsidR="007F3E8B" w:rsidRPr="0060295B" w:rsidRDefault="007F3E8B" w:rsidP="007F3E8B">
      <w:pPr>
        <w:pStyle w:val="AqpText"/>
        <w:numPr>
          <w:ilvl w:val="0"/>
          <w:numId w:val="10"/>
        </w:numPr>
        <w:rPr>
          <w:rFonts w:ascii="Arial Narrow" w:hAnsi="Arial Narrow"/>
          <w:sz w:val="22"/>
          <w:szCs w:val="22"/>
        </w:rPr>
      </w:pPr>
      <w:r w:rsidRPr="0060295B">
        <w:rPr>
          <w:rFonts w:ascii="Arial Narrow" w:hAnsi="Arial Narrow"/>
          <w:sz w:val="22"/>
          <w:szCs w:val="22"/>
        </w:rPr>
        <w:t>Brno,</w:t>
      </w:r>
      <w:r w:rsidR="0060295B">
        <w:rPr>
          <w:rFonts w:ascii="Arial Narrow" w:hAnsi="Arial Narrow"/>
          <w:sz w:val="22"/>
          <w:szCs w:val="22"/>
        </w:rPr>
        <w:t xml:space="preserve"> </w:t>
      </w:r>
      <w:r w:rsidRPr="0060295B">
        <w:rPr>
          <w:rFonts w:ascii="Arial Narrow" w:hAnsi="Arial Narrow"/>
          <w:sz w:val="22"/>
          <w:szCs w:val="22"/>
        </w:rPr>
        <w:t>Gallašova</w:t>
      </w:r>
      <w:r w:rsidR="0060295B">
        <w:rPr>
          <w:rFonts w:ascii="Arial Narrow" w:hAnsi="Arial Narrow"/>
          <w:sz w:val="22"/>
          <w:szCs w:val="22"/>
        </w:rPr>
        <w:t xml:space="preserve"> </w:t>
      </w:r>
      <w:r w:rsidRPr="0060295B">
        <w:rPr>
          <w:rFonts w:ascii="Arial Narrow" w:hAnsi="Arial Narrow"/>
          <w:sz w:val="22"/>
          <w:szCs w:val="22"/>
        </w:rPr>
        <w:t>-</w:t>
      </w:r>
      <w:r w:rsidR="0060295B">
        <w:rPr>
          <w:rFonts w:ascii="Arial Narrow" w:hAnsi="Arial Narrow"/>
          <w:sz w:val="22"/>
          <w:szCs w:val="22"/>
        </w:rPr>
        <w:t xml:space="preserve"> </w:t>
      </w:r>
      <w:r w:rsidRPr="0060295B">
        <w:rPr>
          <w:rFonts w:ascii="Arial Narrow" w:hAnsi="Arial Narrow"/>
          <w:sz w:val="22"/>
          <w:szCs w:val="22"/>
        </w:rPr>
        <w:t>drobná rekonstrukce na kanalizaci, investor BVK, a.s.</w:t>
      </w:r>
      <w:r w:rsidR="0060295B" w:rsidRPr="0060295B">
        <w:rPr>
          <w:rFonts w:ascii="Arial Narrow" w:hAnsi="Arial Narrow"/>
          <w:sz w:val="22"/>
          <w:szCs w:val="22"/>
        </w:rPr>
        <w:t xml:space="preserve"> – jedná se o zapravení komunikace v křižovatce Gallašova – Vídeňská, předpokládaná realizace 3-4/2019, nemá na projektovanou akci vliv</w:t>
      </w:r>
    </w:p>
    <w:p w:rsidR="00B6615B" w:rsidRPr="0060295B" w:rsidRDefault="00B6615B" w:rsidP="00E9710D">
      <w:pPr>
        <w:pStyle w:val="Nadpis2"/>
        <w:numPr>
          <w:ilvl w:val="2"/>
          <w:numId w:val="13"/>
        </w:numPr>
        <w:tabs>
          <w:tab w:val="left" w:pos="720"/>
        </w:tabs>
        <w:ind w:left="851" w:hanging="851"/>
        <w:rPr>
          <w:rFonts w:ascii="Arial Narrow" w:hAnsi="Arial Narrow"/>
          <w:sz w:val="22"/>
          <w:szCs w:val="22"/>
        </w:rPr>
      </w:pPr>
      <w:bookmarkStart w:id="105" w:name="_Toc515885190"/>
      <w:bookmarkStart w:id="106" w:name="_Toc523391131"/>
      <w:bookmarkStart w:id="107" w:name="_Toc1540229"/>
      <w:bookmarkStart w:id="108" w:name="_Toc512337073"/>
      <w:bookmarkStart w:id="109" w:name="_Toc513009994"/>
      <w:bookmarkEnd w:id="102"/>
      <w:bookmarkEnd w:id="103"/>
      <w:bookmarkEnd w:id="104"/>
      <w:r w:rsidRPr="0060295B">
        <w:rPr>
          <w:rFonts w:ascii="Arial Narrow" w:hAnsi="Arial Narrow"/>
          <w:sz w:val="22"/>
          <w:szCs w:val="22"/>
        </w:rPr>
        <w:t xml:space="preserve">SEZNAM POZEMKŮ PODLE KATASTRU NEMOVITOSTÍ, </w:t>
      </w:r>
      <w:bookmarkEnd w:id="105"/>
      <w:r w:rsidRPr="0060295B">
        <w:rPr>
          <w:rFonts w:ascii="Arial Narrow" w:hAnsi="Arial Narrow"/>
          <w:sz w:val="22"/>
          <w:szCs w:val="22"/>
        </w:rPr>
        <w:t>NA KTERÝCH SE STAVBA PROVÁDÍ</w:t>
      </w:r>
      <w:bookmarkEnd w:id="106"/>
      <w:bookmarkEnd w:id="107"/>
    </w:p>
    <w:p w:rsidR="005960CF" w:rsidRPr="00A03AEA" w:rsidRDefault="005960CF" w:rsidP="005960CF">
      <w:pPr>
        <w:pStyle w:val="AqpText"/>
        <w:rPr>
          <w:rFonts w:ascii="Arial Narrow" w:hAnsi="Arial Narrow"/>
          <w:sz w:val="22"/>
          <w:szCs w:val="22"/>
        </w:rPr>
      </w:pPr>
      <w:r w:rsidRPr="00A03AEA">
        <w:rPr>
          <w:rFonts w:ascii="Arial Narrow" w:hAnsi="Arial Narrow"/>
          <w:sz w:val="22"/>
          <w:szCs w:val="22"/>
        </w:rPr>
        <w:t>Viz příloha H3. této projektové dokumentace.</w:t>
      </w:r>
    </w:p>
    <w:p w:rsidR="00B6615B" w:rsidRDefault="00B6615B" w:rsidP="00E9710D">
      <w:pPr>
        <w:pStyle w:val="Nadpis2"/>
        <w:numPr>
          <w:ilvl w:val="2"/>
          <w:numId w:val="13"/>
        </w:numPr>
        <w:tabs>
          <w:tab w:val="left" w:pos="720"/>
        </w:tabs>
        <w:ind w:left="851" w:hanging="851"/>
        <w:rPr>
          <w:rFonts w:ascii="Arial Narrow" w:hAnsi="Arial Narrow"/>
          <w:sz w:val="22"/>
          <w:szCs w:val="22"/>
        </w:rPr>
      </w:pPr>
      <w:bookmarkStart w:id="110" w:name="_Toc515885191"/>
      <w:bookmarkStart w:id="111" w:name="_Toc523391132"/>
      <w:bookmarkStart w:id="112" w:name="_Toc1540230"/>
      <w:bookmarkStart w:id="113" w:name="_Toc510763373"/>
      <w:bookmarkStart w:id="114" w:name="_Toc512337074"/>
      <w:bookmarkStart w:id="115" w:name="_Toc513009995"/>
      <w:bookmarkStart w:id="116" w:name="_Toc528909970"/>
      <w:bookmarkEnd w:id="108"/>
      <w:bookmarkEnd w:id="109"/>
      <w:r>
        <w:rPr>
          <w:rFonts w:ascii="Arial Narrow" w:hAnsi="Arial Narrow"/>
          <w:sz w:val="22"/>
          <w:szCs w:val="22"/>
        </w:rPr>
        <w:t>SEZNAM POZEMKŮ PODLE KATASTRU NEMOV</w:t>
      </w:r>
      <w:r w:rsidR="008218B9">
        <w:rPr>
          <w:rFonts w:ascii="Arial Narrow" w:hAnsi="Arial Narrow"/>
          <w:sz w:val="22"/>
          <w:szCs w:val="22"/>
        </w:rPr>
        <w:t>ISTOTÍ, NA KTERÝCH VZNIKNE OCHRA</w:t>
      </w:r>
      <w:r>
        <w:rPr>
          <w:rFonts w:ascii="Arial Narrow" w:hAnsi="Arial Narrow"/>
          <w:sz w:val="22"/>
          <w:szCs w:val="22"/>
        </w:rPr>
        <w:t xml:space="preserve">NNÉ NEBO </w:t>
      </w:r>
      <w:bookmarkEnd w:id="110"/>
      <w:r>
        <w:rPr>
          <w:rFonts w:ascii="Arial Narrow" w:hAnsi="Arial Narrow"/>
          <w:sz w:val="22"/>
          <w:szCs w:val="22"/>
        </w:rPr>
        <w:t>BEZPEČNOSTNÍ PÁSMO</w:t>
      </w:r>
      <w:bookmarkEnd w:id="111"/>
      <w:bookmarkEnd w:id="112"/>
    </w:p>
    <w:p w:rsidR="00A03AEA" w:rsidRPr="00547756" w:rsidRDefault="00B6615B" w:rsidP="00547756">
      <w:pPr>
        <w:pStyle w:val="Zkladntext"/>
        <w:spacing w:before="120"/>
        <w:ind w:right="-2"/>
        <w:rPr>
          <w:color w:val="auto"/>
          <w:sz w:val="22"/>
          <w:szCs w:val="22"/>
        </w:rPr>
      </w:pPr>
      <w:r w:rsidRPr="00B6615B">
        <w:rPr>
          <w:color w:val="auto"/>
          <w:sz w:val="22"/>
          <w:szCs w:val="22"/>
        </w:rPr>
        <w:t>Seznam pozemků dotčených ochranným pásmem je totožný s tabulkou H.3. Navíc je dotčen pozemek 1501/35, který není dotčen stavbou, ale pouze ochranným pásmem kan</w:t>
      </w:r>
      <w:r w:rsidR="00547756">
        <w:rPr>
          <w:color w:val="auto"/>
          <w:sz w:val="22"/>
          <w:szCs w:val="22"/>
        </w:rPr>
        <w:t xml:space="preserve">alizace. </w:t>
      </w:r>
    </w:p>
    <w:p w:rsidR="00B6615B" w:rsidRDefault="00B6615B" w:rsidP="00E9710D">
      <w:pPr>
        <w:pStyle w:val="Nadpis2"/>
        <w:numPr>
          <w:ilvl w:val="2"/>
          <w:numId w:val="13"/>
        </w:numPr>
        <w:rPr>
          <w:rFonts w:ascii="Arial Narrow" w:hAnsi="Arial Narrow"/>
          <w:sz w:val="22"/>
          <w:szCs w:val="22"/>
        </w:rPr>
      </w:pPr>
      <w:bookmarkStart w:id="117" w:name="_Toc523391133"/>
      <w:bookmarkStart w:id="118" w:name="_Toc1540231"/>
      <w:bookmarkStart w:id="119" w:name="_Toc363026505"/>
      <w:bookmarkStart w:id="120" w:name="_Toc512337075"/>
      <w:bookmarkStart w:id="121" w:name="_Toc513009996"/>
      <w:bookmarkStart w:id="122" w:name="_Toc528909971"/>
      <w:bookmarkEnd w:id="113"/>
      <w:bookmarkEnd w:id="114"/>
      <w:bookmarkEnd w:id="115"/>
      <w:bookmarkEnd w:id="116"/>
      <w:r>
        <w:rPr>
          <w:rFonts w:ascii="Arial Narrow" w:hAnsi="Arial Narrow"/>
          <w:sz w:val="22"/>
          <w:szCs w:val="22"/>
        </w:rPr>
        <w:t>STÁVAJÍCÍ OCHRANNÁ A BEZPEČNOSTNÍ PÁSMA</w:t>
      </w:r>
      <w:bookmarkEnd w:id="117"/>
      <w:bookmarkEnd w:id="118"/>
    </w:p>
    <w:p w:rsidR="00A03AEA" w:rsidRDefault="00A03AEA" w:rsidP="00A03AEA">
      <w:pPr>
        <w:pStyle w:val="AqpText"/>
        <w:rPr>
          <w:rFonts w:ascii="Arial Narrow" w:hAnsi="Arial Narrow"/>
          <w:sz w:val="22"/>
          <w:szCs w:val="22"/>
        </w:rPr>
      </w:pPr>
      <w:r>
        <w:rPr>
          <w:rFonts w:ascii="Arial Narrow" w:hAnsi="Arial Narrow"/>
          <w:sz w:val="22"/>
          <w:szCs w:val="22"/>
        </w:rPr>
        <w:t>Stavbou dojde k zásahu do ochranných pásem následujících stávajících zařízení a vedení:</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stávající vodovod</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vodárny  a  kanalizace,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stávající kanalizace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vodárny  a  kanalizace,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stávající kanalizace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komunikace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stávající plynovod NTL</w:t>
      </w:r>
      <w:r>
        <w:rPr>
          <w:rFonts w:ascii="Arial Narrow" w:hAnsi="Arial Narrow"/>
          <w:sz w:val="22"/>
          <w:szCs w:val="22"/>
        </w:rPr>
        <w:tab/>
      </w:r>
      <w:r>
        <w:rPr>
          <w:rFonts w:ascii="Arial Narrow" w:hAnsi="Arial Narrow"/>
          <w:sz w:val="22"/>
          <w:szCs w:val="22"/>
        </w:rPr>
        <w:tab/>
      </w:r>
      <w:r>
        <w:rPr>
          <w:rFonts w:ascii="Arial Narrow" w:hAnsi="Arial Narrow"/>
          <w:sz w:val="22"/>
          <w:szCs w:val="22"/>
        </w:rPr>
        <w:tab/>
        <w:t>- RWE GasNet,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podzemní vedení NN,VN</w:t>
      </w:r>
      <w:r>
        <w:rPr>
          <w:rFonts w:ascii="Arial Narrow" w:hAnsi="Arial Narrow"/>
          <w:sz w:val="22"/>
          <w:szCs w:val="22"/>
        </w:rPr>
        <w:tab/>
      </w:r>
      <w:r>
        <w:rPr>
          <w:rFonts w:ascii="Arial Narrow" w:hAnsi="Arial Narrow"/>
          <w:sz w:val="22"/>
          <w:szCs w:val="22"/>
        </w:rPr>
        <w:tab/>
      </w:r>
      <w:r>
        <w:rPr>
          <w:rFonts w:ascii="Arial Narrow" w:hAnsi="Arial Narrow"/>
          <w:sz w:val="22"/>
          <w:szCs w:val="22"/>
        </w:rPr>
        <w:tab/>
        <w:t>- E.ON,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podzemní vedení VO</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Technické sítě Brno,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Česká telekomunikační infrastruktura,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Dial Telecom,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SMART comp,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UPC Česká republika,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DPMB,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horkovod</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Teplárny Brno, a.s.</w:t>
      </w:r>
    </w:p>
    <w:p w:rsidR="00A03AEA" w:rsidRDefault="00A03AEA" w:rsidP="00E9710D">
      <w:pPr>
        <w:numPr>
          <w:ilvl w:val="0"/>
          <w:numId w:val="11"/>
        </w:numPr>
        <w:ind w:right="-341"/>
        <w:jc w:val="both"/>
        <w:rPr>
          <w:rFonts w:ascii="Arial Narrow" w:hAnsi="Arial Narrow"/>
          <w:sz w:val="22"/>
          <w:szCs w:val="22"/>
        </w:rPr>
      </w:pPr>
      <w:r>
        <w:rPr>
          <w:rFonts w:ascii="Arial Narrow" w:hAnsi="Arial Narrow"/>
          <w:sz w:val="22"/>
          <w:szCs w:val="22"/>
        </w:rPr>
        <w:t>místní komunikace</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komunikace a.s.</w:t>
      </w:r>
    </w:p>
    <w:p w:rsidR="00A03AEA" w:rsidRPr="00A03AEA" w:rsidRDefault="00A03AEA" w:rsidP="00A03AEA">
      <w:pPr>
        <w:pStyle w:val="N10-Popisspec"/>
        <w:ind w:left="0" w:right="-2"/>
        <w:rPr>
          <w:sz w:val="22"/>
          <w:szCs w:val="22"/>
        </w:rPr>
      </w:pPr>
      <w:r>
        <w:rPr>
          <w:sz w:val="22"/>
          <w:szCs w:val="22"/>
        </w:rPr>
        <w:t xml:space="preserve">Trasy stávajících podzemních vedení inženýrských sítí jsou zakresleny orientačně podle údajů poskytnutých správci inženýrských sítí. Při </w:t>
      </w:r>
      <w:r w:rsidRPr="00A03AEA">
        <w:rPr>
          <w:sz w:val="22"/>
          <w:szCs w:val="22"/>
        </w:rPr>
        <w:t>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A03AEA" w:rsidRPr="00A03AEA" w:rsidRDefault="00A03AEA" w:rsidP="00A03AEA">
      <w:pPr>
        <w:spacing w:before="120"/>
        <w:jc w:val="both"/>
        <w:rPr>
          <w:rFonts w:ascii="Arial Narrow" w:hAnsi="Arial Narrow"/>
          <w:sz w:val="22"/>
          <w:szCs w:val="22"/>
        </w:rPr>
      </w:pPr>
      <w:r w:rsidRPr="00A03AEA">
        <w:rPr>
          <w:rFonts w:ascii="Arial Narrow" w:hAnsi="Arial Narrow"/>
          <w:sz w:val="22"/>
          <w:szCs w:val="22"/>
        </w:rPr>
        <w:t>Stavba zasahuje do ochranného pásma tramvajové tratě (30 m od osy krajní koleje).</w:t>
      </w:r>
    </w:p>
    <w:p w:rsidR="005960CF" w:rsidRPr="00A03AEA" w:rsidRDefault="005960CF" w:rsidP="00E9710D">
      <w:pPr>
        <w:pStyle w:val="Nadpis1"/>
        <w:numPr>
          <w:ilvl w:val="1"/>
          <w:numId w:val="6"/>
        </w:numPr>
        <w:ind w:left="578" w:hanging="578"/>
        <w:rPr>
          <w:rFonts w:ascii="Arial Narrow" w:hAnsi="Arial Narrow"/>
          <w:sz w:val="32"/>
          <w:szCs w:val="32"/>
        </w:rPr>
      </w:pPr>
      <w:bookmarkStart w:id="123" w:name="_Toc1540232"/>
      <w:r w:rsidRPr="00A03AEA">
        <w:rPr>
          <w:rFonts w:ascii="Arial Narrow" w:hAnsi="Arial Narrow"/>
          <w:sz w:val="32"/>
          <w:szCs w:val="32"/>
        </w:rPr>
        <w:t>Celkový popis stavby</w:t>
      </w:r>
      <w:bookmarkEnd w:id="119"/>
      <w:bookmarkEnd w:id="120"/>
      <w:bookmarkEnd w:id="121"/>
      <w:bookmarkEnd w:id="122"/>
      <w:bookmarkEnd w:id="123"/>
    </w:p>
    <w:p w:rsidR="00B6615B" w:rsidRDefault="00B6615B" w:rsidP="00E9710D">
      <w:pPr>
        <w:pStyle w:val="Nadpis2"/>
        <w:numPr>
          <w:ilvl w:val="2"/>
          <w:numId w:val="13"/>
        </w:numPr>
        <w:rPr>
          <w:rFonts w:ascii="Arial Narrow" w:hAnsi="Arial Narrow"/>
          <w:caps/>
          <w:sz w:val="22"/>
          <w:szCs w:val="22"/>
        </w:rPr>
      </w:pPr>
      <w:bookmarkStart w:id="124" w:name="_Toc523391135"/>
      <w:bookmarkStart w:id="125" w:name="_Toc515885194"/>
      <w:bookmarkStart w:id="126" w:name="_Toc513009997"/>
      <w:bookmarkStart w:id="127" w:name="_Toc512337076"/>
      <w:bookmarkStart w:id="128" w:name="_Toc1540233"/>
      <w:bookmarkStart w:id="129" w:name="_Toc512337077"/>
      <w:bookmarkStart w:id="130" w:name="_Toc513009998"/>
      <w:bookmarkStart w:id="131" w:name="_Toc528909973"/>
      <w:r>
        <w:rPr>
          <w:rFonts w:ascii="Arial Narrow" w:hAnsi="Arial Narrow"/>
          <w:caps/>
          <w:sz w:val="22"/>
          <w:szCs w:val="22"/>
        </w:rPr>
        <w:t>Základní charakteristika stavby a jejího užívání</w:t>
      </w:r>
      <w:bookmarkEnd w:id="124"/>
      <w:bookmarkEnd w:id="125"/>
      <w:bookmarkEnd w:id="126"/>
      <w:bookmarkEnd w:id="127"/>
      <w:bookmarkEnd w:id="128"/>
    </w:p>
    <w:p w:rsidR="00B6615B" w:rsidRDefault="00B6615B" w:rsidP="00E9710D">
      <w:pPr>
        <w:pStyle w:val="Nadpis3"/>
        <w:numPr>
          <w:ilvl w:val="3"/>
          <w:numId w:val="13"/>
        </w:numPr>
        <w:rPr>
          <w:rFonts w:ascii="Arial Narrow" w:hAnsi="Arial Narrow"/>
          <w:sz w:val="22"/>
          <w:szCs w:val="22"/>
        </w:rPr>
      </w:pPr>
      <w:bookmarkStart w:id="132" w:name="_Toc515885195"/>
      <w:bookmarkStart w:id="133" w:name="_Toc523391136"/>
      <w:bookmarkStart w:id="134" w:name="_Toc1540234"/>
      <w:bookmarkStart w:id="135" w:name="_Toc512337078"/>
      <w:bookmarkStart w:id="136" w:name="_Toc513009999"/>
      <w:bookmarkEnd w:id="129"/>
      <w:bookmarkEnd w:id="130"/>
      <w:bookmarkEnd w:id="131"/>
      <w:r>
        <w:rPr>
          <w:rFonts w:ascii="Arial Narrow" w:hAnsi="Arial Narrow"/>
          <w:sz w:val="22"/>
          <w:szCs w:val="22"/>
        </w:rPr>
        <w:t xml:space="preserve">NOVÁ STAVBA NEBO ZMĚNA </w:t>
      </w:r>
      <w:bookmarkEnd w:id="132"/>
      <w:r>
        <w:rPr>
          <w:rFonts w:ascii="Arial Narrow" w:hAnsi="Arial Narrow"/>
          <w:sz w:val="22"/>
          <w:szCs w:val="22"/>
        </w:rPr>
        <w:t>DOKONČENÉ STAVBY</w:t>
      </w:r>
      <w:bookmarkEnd w:id="133"/>
      <w:bookmarkEnd w:id="134"/>
    </w:p>
    <w:p w:rsidR="00A03AEA" w:rsidRPr="00A03AEA" w:rsidRDefault="00A03AEA" w:rsidP="00A03AEA">
      <w:pPr>
        <w:spacing w:before="120"/>
        <w:jc w:val="both"/>
        <w:rPr>
          <w:rFonts w:ascii="Arial Narrow" w:hAnsi="Arial Narrow"/>
          <w:sz w:val="22"/>
          <w:szCs w:val="22"/>
        </w:rPr>
      </w:pPr>
      <w:r w:rsidRPr="00A03AEA">
        <w:rPr>
          <w:rFonts w:ascii="Arial Narrow" w:hAnsi="Arial Narrow"/>
          <w:sz w:val="22"/>
          <w:szCs w:val="22"/>
        </w:rPr>
        <w:t>Předmětem stavby je rekonstrukce kanalizace a vodovodu na ul. Havlenova, následně rekonstrukce komunikace.</w:t>
      </w:r>
    </w:p>
    <w:p w:rsidR="005960CF" w:rsidRPr="00A03AEA" w:rsidRDefault="005960CF" w:rsidP="005960CF">
      <w:pPr>
        <w:pStyle w:val="N10-Popisspec"/>
        <w:ind w:left="0" w:right="-2"/>
        <w:rPr>
          <w:sz w:val="22"/>
          <w:szCs w:val="22"/>
        </w:rPr>
      </w:pPr>
      <w:r w:rsidRPr="00A03AEA">
        <w:rPr>
          <w:sz w:val="22"/>
          <w:szCs w:val="22"/>
        </w:rPr>
        <w:t xml:space="preserve">Předmětem této dokumentace je i </w:t>
      </w:r>
      <w:r w:rsidR="00A03AEA" w:rsidRPr="00A03AEA">
        <w:rPr>
          <w:sz w:val="22"/>
          <w:szCs w:val="22"/>
        </w:rPr>
        <w:t>rekonstrukce</w:t>
      </w:r>
      <w:r w:rsidRPr="00A03AEA">
        <w:rPr>
          <w:sz w:val="22"/>
          <w:szCs w:val="22"/>
        </w:rPr>
        <w:t xml:space="preserve"> stávajících domovních přípojek </w:t>
      </w:r>
      <w:r w:rsidR="00A03AEA" w:rsidRPr="00A03AEA">
        <w:rPr>
          <w:sz w:val="22"/>
          <w:szCs w:val="22"/>
        </w:rPr>
        <w:t>kanalizace a vodovodu</w:t>
      </w:r>
      <w:r w:rsidRPr="00A03AEA">
        <w:rPr>
          <w:sz w:val="22"/>
          <w:szCs w:val="22"/>
        </w:rPr>
        <w:t>.</w:t>
      </w:r>
    </w:p>
    <w:p w:rsidR="00B6615B" w:rsidRDefault="00B6615B" w:rsidP="00E9710D">
      <w:pPr>
        <w:pStyle w:val="Nadpis3"/>
        <w:numPr>
          <w:ilvl w:val="3"/>
          <w:numId w:val="13"/>
        </w:numPr>
        <w:spacing w:before="240"/>
        <w:ind w:left="862" w:hanging="862"/>
        <w:rPr>
          <w:rFonts w:ascii="Arial Narrow" w:hAnsi="Arial Narrow"/>
          <w:sz w:val="22"/>
          <w:szCs w:val="22"/>
        </w:rPr>
      </w:pPr>
      <w:bookmarkStart w:id="137" w:name="_Toc515885196"/>
      <w:bookmarkStart w:id="138" w:name="_Toc523391137"/>
      <w:bookmarkStart w:id="139" w:name="_Toc1540235"/>
      <w:bookmarkStart w:id="140" w:name="_Toc512337079"/>
      <w:bookmarkStart w:id="141" w:name="_Toc513010000"/>
      <w:bookmarkStart w:id="142" w:name="_Toc528909975"/>
      <w:bookmarkEnd w:id="135"/>
      <w:bookmarkEnd w:id="136"/>
      <w:r>
        <w:rPr>
          <w:rFonts w:ascii="Arial Narrow" w:hAnsi="Arial Narrow"/>
          <w:sz w:val="22"/>
          <w:szCs w:val="22"/>
        </w:rPr>
        <w:lastRenderedPageBreak/>
        <w:t xml:space="preserve">ÚČEL UŽÍVÁNÍ </w:t>
      </w:r>
      <w:bookmarkEnd w:id="137"/>
      <w:r>
        <w:rPr>
          <w:rFonts w:ascii="Arial Narrow" w:hAnsi="Arial Narrow"/>
          <w:sz w:val="22"/>
          <w:szCs w:val="22"/>
        </w:rPr>
        <w:t>STAVBY</w:t>
      </w:r>
      <w:bookmarkEnd w:id="138"/>
      <w:bookmarkEnd w:id="139"/>
    </w:p>
    <w:p w:rsidR="00A03AEA" w:rsidRPr="00A03AEA" w:rsidRDefault="00A03AEA" w:rsidP="00A03AEA">
      <w:pPr>
        <w:spacing w:before="120"/>
        <w:jc w:val="both"/>
        <w:rPr>
          <w:rFonts w:ascii="Arial Narrow" w:hAnsi="Arial Narrow"/>
          <w:sz w:val="22"/>
          <w:szCs w:val="22"/>
        </w:rPr>
      </w:pPr>
      <w:r w:rsidRPr="00A03AEA">
        <w:rPr>
          <w:rFonts w:ascii="Arial Narrow" w:hAnsi="Arial Narrow"/>
          <w:sz w:val="22"/>
          <w:szCs w:val="22"/>
        </w:rPr>
        <w:t>Účelem stavby je rekonstrukce kanalizačního potrubí v ulici Havlenova z let 1932 a 1938. Kanalizace je v současné době ve špatném stavebním stavu. Bude provedena její rekonstrukce včetně zálivů do ulice Sobotkova a do vnitrobloku. Zároveň budou zrekonstruovány všechny kanalizační přípojky pod veřejným prostranstvím.</w:t>
      </w:r>
    </w:p>
    <w:p w:rsidR="00A03AEA" w:rsidRDefault="00A03AEA" w:rsidP="00A03AEA">
      <w:pPr>
        <w:spacing w:before="120"/>
        <w:jc w:val="both"/>
        <w:rPr>
          <w:rFonts w:ascii="Arial Narrow" w:hAnsi="Arial Narrow"/>
          <w:sz w:val="22"/>
          <w:szCs w:val="22"/>
        </w:rPr>
      </w:pPr>
      <w:r w:rsidRPr="00A03AEA">
        <w:rPr>
          <w:rFonts w:ascii="Arial Narrow" w:hAnsi="Arial Narrow"/>
          <w:sz w:val="22"/>
          <w:szCs w:val="22"/>
        </w:rPr>
        <w:t>Souběžně s kanalizací se provede i rekonstrukce stávajícího vodovodního potrubí z let 1929 – 1951. Všechny vodovodní přípojky budou rekonstruovány po vodoměr.</w:t>
      </w:r>
    </w:p>
    <w:p w:rsidR="00850240" w:rsidRPr="00A03AEA" w:rsidRDefault="00850240" w:rsidP="00A03AEA">
      <w:pPr>
        <w:spacing w:before="120"/>
        <w:jc w:val="both"/>
        <w:rPr>
          <w:rFonts w:ascii="Arial Narrow" w:hAnsi="Arial Narrow"/>
          <w:sz w:val="22"/>
          <w:szCs w:val="22"/>
        </w:rPr>
      </w:pPr>
      <w:r w:rsidRPr="001905A1">
        <w:rPr>
          <w:rFonts w:ascii="Arial Narrow" w:hAnsi="Arial Narrow"/>
          <w:sz w:val="22"/>
          <w:szCs w:val="22"/>
        </w:rPr>
        <w:t>Následně bude provedena rekonstrukce uličního prostoru – vozovky a chodníků.</w:t>
      </w:r>
    </w:p>
    <w:p w:rsidR="00B6615B" w:rsidRDefault="00B6615B" w:rsidP="00E9710D">
      <w:pPr>
        <w:pStyle w:val="Nadpis3"/>
        <w:numPr>
          <w:ilvl w:val="3"/>
          <w:numId w:val="13"/>
        </w:numPr>
        <w:rPr>
          <w:rFonts w:ascii="Arial Narrow" w:hAnsi="Arial Narrow"/>
          <w:sz w:val="22"/>
          <w:szCs w:val="22"/>
        </w:rPr>
      </w:pPr>
      <w:bookmarkStart w:id="143" w:name="_Toc523391138"/>
      <w:bookmarkStart w:id="144" w:name="_Toc1540236"/>
      <w:bookmarkEnd w:id="140"/>
      <w:bookmarkEnd w:id="141"/>
      <w:bookmarkEnd w:id="142"/>
      <w:r>
        <w:rPr>
          <w:rFonts w:ascii="Arial Narrow" w:hAnsi="Arial Narrow"/>
          <w:sz w:val="22"/>
          <w:szCs w:val="22"/>
        </w:rPr>
        <w:t>TRVALÁ NEBO DOČASNÁ STAVBA</w:t>
      </w:r>
      <w:bookmarkEnd w:id="143"/>
      <w:bookmarkEnd w:id="144"/>
    </w:p>
    <w:p w:rsidR="005960CF" w:rsidRPr="00A03AEA" w:rsidRDefault="005960CF" w:rsidP="005960CF">
      <w:pPr>
        <w:pStyle w:val="AqpText"/>
        <w:rPr>
          <w:rFonts w:ascii="Arial Narrow" w:hAnsi="Arial Narrow"/>
          <w:sz w:val="22"/>
          <w:szCs w:val="22"/>
        </w:rPr>
      </w:pPr>
      <w:r w:rsidRPr="00A03AEA">
        <w:rPr>
          <w:rFonts w:ascii="Arial Narrow" w:hAnsi="Arial Narrow"/>
          <w:sz w:val="22"/>
          <w:szCs w:val="22"/>
        </w:rPr>
        <w:t>Jedná se o stavbu trvalou.</w:t>
      </w:r>
    </w:p>
    <w:p w:rsidR="00B6615B" w:rsidRDefault="00B6615B" w:rsidP="00E9710D">
      <w:pPr>
        <w:pStyle w:val="Nadpis3"/>
        <w:numPr>
          <w:ilvl w:val="3"/>
          <w:numId w:val="13"/>
        </w:numPr>
        <w:rPr>
          <w:rFonts w:ascii="Arial Narrow" w:hAnsi="Arial Narrow"/>
          <w:sz w:val="22"/>
          <w:szCs w:val="22"/>
        </w:rPr>
      </w:pPr>
      <w:bookmarkStart w:id="145" w:name="_Toc515885198"/>
      <w:bookmarkStart w:id="146" w:name="_Toc513010001"/>
      <w:bookmarkStart w:id="147" w:name="_Toc512337080"/>
      <w:bookmarkStart w:id="148" w:name="_Toc523391139"/>
      <w:bookmarkStart w:id="149" w:name="_Toc1540237"/>
      <w:r>
        <w:rPr>
          <w:rFonts w:ascii="Arial Narrow" w:hAnsi="Arial Narrow"/>
          <w:sz w:val="22"/>
          <w:szCs w:val="22"/>
        </w:rPr>
        <w:t xml:space="preserve">IMFORMACE O VYDANÝCH ROZHODNUTÍCH O POVOLENÍ VÝJIMKY Z TECHNICKÝCH POŽADAVKŮ NA STAVBY A TECHNICKÝCH POŽADAVKŮ ZABEZPEČUJÍCÍCH BEZBARIÉROVÉ UŽÍVÁNÍ </w:t>
      </w:r>
      <w:bookmarkEnd w:id="145"/>
      <w:bookmarkEnd w:id="146"/>
      <w:bookmarkEnd w:id="147"/>
      <w:r>
        <w:rPr>
          <w:rFonts w:ascii="Arial Narrow" w:hAnsi="Arial Narrow"/>
          <w:sz w:val="22"/>
          <w:szCs w:val="22"/>
        </w:rPr>
        <w:t>STAVBY</w:t>
      </w:r>
      <w:bookmarkEnd w:id="148"/>
      <w:bookmarkEnd w:id="149"/>
    </w:p>
    <w:p w:rsidR="005960CF" w:rsidRPr="00A03AEA" w:rsidRDefault="005960CF" w:rsidP="005960CF">
      <w:pPr>
        <w:pStyle w:val="AqpText"/>
        <w:rPr>
          <w:rFonts w:ascii="Arial Narrow" w:hAnsi="Arial Narrow"/>
          <w:sz w:val="22"/>
          <w:szCs w:val="22"/>
        </w:rPr>
      </w:pPr>
      <w:r w:rsidRPr="00A03AEA">
        <w:rPr>
          <w:rFonts w:ascii="Arial Narrow" w:hAnsi="Arial Narrow"/>
          <w:sz w:val="22"/>
          <w:szCs w:val="22"/>
        </w:rPr>
        <w:t>Žádné výjimky a úlevová řešení nejsou aplikovány.</w:t>
      </w:r>
    </w:p>
    <w:p w:rsidR="00B6615B" w:rsidRDefault="00B6615B" w:rsidP="00E9710D">
      <w:pPr>
        <w:pStyle w:val="Nadpis3"/>
        <w:numPr>
          <w:ilvl w:val="3"/>
          <w:numId w:val="13"/>
        </w:numPr>
        <w:rPr>
          <w:rFonts w:ascii="Arial Narrow" w:hAnsi="Arial Narrow"/>
          <w:sz w:val="22"/>
          <w:szCs w:val="22"/>
        </w:rPr>
      </w:pPr>
      <w:bookmarkStart w:id="150" w:name="_Toc515885199"/>
      <w:bookmarkStart w:id="151" w:name="_Toc513010002"/>
      <w:bookmarkStart w:id="152" w:name="_Toc512337081"/>
      <w:bookmarkStart w:id="153" w:name="_Toc523391140"/>
      <w:bookmarkStart w:id="154" w:name="_Toc1540238"/>
      <w:r>
        <w:rPr>
          <w:rFonts w:ascii="Arial Narrow" w:hAnsi="Arial Narrow"/>
          <w:sz w:val="22"/>
          <w:szCs w:val="22"/>
        </w:rPr>
        <w:t xml:space="preserve">INFORMACE O TOM, ZDA A V JAKÝCH ČÁSTECH DOKUMENTACE JSOU ZOHLEDNĚNY PODMÍNKY ZÁVAZNÝCH STANOVISEK DOTČENÝCH </w:t>
      </w:r>
      <w:bookmarkEnd w:id="150"/>
      <w:bookmarkEnd w:id="151"/>
      <w:bookmarkEnd w:id="152"/>
      <w:r>
        <w:rPr>
          <w:rFonts w:ascii="Arial Narrow" w:hAnsi="Arial Narrow"/>
          <w:sz w:val="22"/>
          <w:szCs w:val="22"/>
        </w:rPr>
        <w:t>ORGÁNŮ</w:t>
      </w:r>
      <w:bookmarkEnd w:id="153"/>
      <w:bookmarkEnd w:id="154"/>
    </w:p>
    <w:p w:rsidR="005960CF" w:rsidRPr="00A03AEA" w:rsidRDefault="005960CF" w:rsidP="005960CF">
      <w:pPr>
        <w:pStyle w:val="AqpText"/>
        <w:rPr>
          <w:rFonts w:ascii="Arial Narrow" w:hAnsi="Arial Narrow"/>
          <w:sz w:val="22"/>
          <w:szCs w:val="22"/>
        </w:rPr>
      </w:pPr>
      <w:r w:rsidRPr="00A03AEA">
        <w:rPr>
          <w:rFonts w:ascii="Arial Narrow" w:hAnsi="Arial Narrow"/>
          <w:sz w:val="22"/>
          <w:szCs w:val="22"/>
        </w:rPr>
        <w:t>Vyjádření a stanoviska dotčených orgánů k této dokumentaci jsou v přiložené Dokladové části a všechny požadavky jsou zapracovány do dokumentace.</w:t>
      </w:r>
    </w:p>
    <w:p w:rsidR="00B6615B" w:rsidRDefault="00B6615B" w:rsidP="00E9710D">
      <w:pPr>
        <w:pStyle w:val="Nadpis3"/>
        <w:numPr>
          <w:ilvl w:val="3"/>
          <w:numId w:val="13"/>
        </w:numPr>
        <w:rPr>
          <w:rFonts w:ascii="Arial Narrow" w:hAnsi="Arial Narrow"/>
          <w:sz w:val="22"/>
          <w:szCs w:val="22"/>
        </w:rPr>
      </w:pPr>
      <w:bookmarkStart w:id="155" w:name="_Toc515885200"/>
      <w:bookmarkStart w:id="156" w:name="_Toc513010003"/>
      <w:bookmarkStart w:id="157" w:name="_Toc512337082"/>
      <w:bookmarkStart w:id="158" w:name="_Toc523391141"/>
      <w:bookmarkStart w:id="159" w:name="_Toc1540239"/>
      <w:bookmarkStart w:id="160" w:name="_Toc512337083"/>
      <w:bookmarkStart w:id="161" w:name="_Toc513010004"/>
      <w:bookmarkStart w:id="162" w:name="_Toc528909979"/>
      <w:bookmarkStart w:id="163" w:name="_Hlk510509879"/>
      <w:r>
        <w:rPr>
          <w:rFonts w:ascii="Arial Narrow" w:hAnsi="Arial Narrow"/>
          <w:sz w:val="22"/>
          <w:szCs w:val="22"/>
        </w:rPr>
        <w:t xml:space="preserve">OCHRANA STAVBY PODLE JINÝCH PRÁVNÍCH </w:t>
      </w:r>
      <w:bookmarkEnd w:id="155"/>
      <w:bookmarkEnd w:id="156"/>
      <w:bookmarkEnd w:id="157"/>
      <w:r>
        <w:rPr>
          <w:rFonts w:ascii="Arial Narrow" w:hAnsi="Arial Narrow"/>
          <w:sz w:val="22"/>
          <w:szCs w:val="22"/>
        </w:rPr>
        <w:t>PŘEDPISŮ</w:t>
      </w:r>
      <w:bookmarkEnd w:id="158"/>
      <w:bookmarkEnd w:id="159"/>
    </w:p>
    <w:p w:rsidR="00A03AEA" w:rsidRPr="00A03AEA" w:rsidRDefault="00A03AEA" w:rsidP="00A03AEA">
      <w:pPr>
        <w:spacing w:before="120"/>
        <w:jc w:val="both"/>
        <w:rPr>
          <w:rFonts w:ascii="Arial Narrow" w:hAnsi="Arial Narrow"/>
          <w:sz w:val="22"/>
          <w:szCs w:val="22"/>
        </w:rPr>
      </w:pPr>
      <w:r w:rsidRPr="00A03AEA">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A03AEA" w:rsidRPr="00A03AEA" w:rsidRDefault="00A03AEA" w:rsidP="00E9710D">
      <w:pPr>
        <w:numPr>
          <w:ilvl w:val="0"/>
          <w:numId w:val="12"/>
        </w:numPr>
        <w:spacing w:before="120"/>
        <w:ind w:left="714" w:right="-340" w:hanging="357"/>
        <w:jc w:val="both"/>
        <w:rPr>
          <w:rFonts w:ascii="Arial Narrow" w:hAnsi="Arial Narrow"/>
          <w:sz w:val="22"/>
          <w:szCs w:val="22"/>
        </w:rPr>
      </w:pPr>
      <w:r w:rsidRPr="00A03AEA">
        <w:rPr>
          <w:rFonts w:ascii="Arial Narrow" w:hAnsi="Arial Narrow"/>
          <w:sz w:val="22"/>
          <w:szCs w:val="22"/>
        </w:rPr>
        <w:t>u vodovodních řadů a kanalizačních stok do průměru 500 mm včetně, 1,5 m,</w:t>
      </w:r>
    </w:p>
    <w:p w:rsidR="00A03AEA" w:rsidRPr="00A03AEA" w:rsidRDefault="00A03AEA" w:rsidP="00E9710D">
      <w:pPr>
        <w:numPr>
          <w:ilvl w:val="0"/>
          <w:numId w:val="12"/>
        </w:numPr>
        <w:spacing w:before="120"/>
        <w:ind w:left="714" w:right="-340" w:hanging="357"/>
        <w:jc w:val="both"/>
        <w:rPr>
          <w:rFonts w:ascii="Arial Narrow" w:hAnsi="Arial Narrow"/>
          <w:sz w:val="22"/>
          <w:szCs w:val="22"/>
        </w:rPr>
      </w:pPr>
      <w:r w:rsidRPr="00A03AEA">
        <w:rPr>
          <w:rFonts w:ascii="Arial Narrow" w:hAnsi="Arial Narrow"/>
          <w:sz w:val="22"/>
          <w:szCs w:val="22"/>
        </w:rPr>
        <w:t>u vodovodních řadů a kanalizačních stok nad průměr 500 mm, 2,5 m,</w:t>
      </w:r>
    </w:p>
    <w:p w:rsidR="00A03AEA" w:rsidRPr="00A03AEA" w:rsidRDefault="00A03AEA" w:rsidP="00E9710D">
      <w:pPr>
        <w:numPr>
          <w:ilvl w:val="0"/>
          <w:numId w:val="12"/>
        </w:numPr>
        <w:spacing w:before="120"/>
        <w:ind w:left="714" w:right="-2" w:hanging="357"/>
        <w:jc w:val="both"/>
        <w:rPr>
          <w:rFonts w:ascii="Arial Narrow" w:hAnsi="Arial Narrow"/>
          <w:sz w:val="22"/>
          <w:szCs w:val="22"/>
        </w:rPr>
      </w:pPr>
      <w:r w:rsidRPr="00A03AEA">
        <w:rPr>
          <w:rFonts w:ascii="Arial Narrow" w:hAnsi="Arial Narrow"/>
          <w:sz w:val="22"/>
          <w:szCs w:val="22"/>
        </w:rPr>
        <w:t xml:space="preserve">u vodovodních řadů nebo kanalizačních stok o průměru nad 200 mm, jejichž dno je uloženo </w:t>
      </w:r>
      <w:r w:rsidRPr="00A03AEA">
        <w:rPr>
          <w:rFonts w:ascii="Arial Narrow" w:hAnsi="Arial Narrow"/>
          <w:sz w:val="22"/>
          <w:szCs w:val="22"/>
        </w:rPr>
        <w:br/>
        <w:t>v hloubce větší než 2,5 m pod upraveným povrchem, se vzdálenost od vnějšího líce zvyšují o 1,0 m.</w:t>
      </w:r>
    </w:p>
    <w:p w:rsidR="00A03AEA" w:rsidRDefault="00A03AEA" w:rsidP="00A03AEA">
      <w:pPr>
        <w:spacing w:before="120"/>
        <w:jc w:val="both"/>
        <w:rPr>
          <w:rFonts w:ascii="Arial Narrow" w:hAnsi="Arial Narrow"/>
          <w:sz w:val="22"/>
          <w:szCs w:val="22"/>
        </w:rPr>
      </w:pPr>
      <w:r w:rsidRPr="00A03AEA">
        <w:rPr>
          <w:rFonts w:ascii="Arial Narrow" w:hAnsi="Arial Narrow"/>
          <w:sz w:val="22"/>
          <w:szCs w:val="22"/>
        </w:rPr>
        <w:t>Budovaná komunikace je dle zákona 13/1997 Sb. místní komunikací funkční skupiny C – obslužná komunikace, pro kterou není stanoveno ochranné pásmo.</w:t>
      </w:r>
    </w:p>
    <w:p w:rsidR="00B6615B" w:rsidRDefault="00B6615B" w:rsidP="00E9710D">
      <w:pPr>
        <w:pStyle w:val="Nadpis3"/>
        <w:numPr>
          <w:ilvl w:val="3"/>
          <w:numId w:val="13"/>
        </w:numPr>
        <w:rPr>
          <w:rFonts w:ascii="Arial Narrow" w:hAnsi="Arial Narrow"/>
          <w:sz w:val="22"/>
          <w:szCs w:val="22"/>
        </w:rPr>
      </w:pPr>
      <w:bookmarkStart w:id="164" w:name="_Toc523391142"/>
      <w:bookmarkStart w:id="165" w:name="_Toc1540240"/>
      <w:bookmarkStart w:id="166" w:name="_Toc512337084"/>
      <w:bookmarkStart w:id="167" w:name="_Toc513010005"/>
      <w:bookmarkStart w:id="168" w:name="_Toc528909980"/>
      <w:bookmarkEnd w:id="160"/>
      <w:bookmarkEnd w:id="161"/>
      <w:bookmarkEnd w:id="162"/>
      <w:bookmarkEnd w:id="163"/>
      <w:r>
        <w:rPr>
          <w:rFonts w:ascii="Arial Narrow" w:hAnsi="Arial Narrow"/>
          <w:sz w:val="22"/>
          <w:szCs w:val="22"/>
        </w:rPr>
        <w:t>NAVRHOVANÉ PARAMETRY STAVBY</w:t>
      </w:r>
      <w:bookmarkEnd w:id="164"/>
      <w:bookmarkEnd w:id="165"/>
    </w:p>
    <w:p w:rsidR="00A03AEA" w:rsidRDefault="00A03AEA" w:rsidP="00A03AEA">
      <w:pPr>
        <w:pStyle w:val="AqpText"/>
        <w:rPr>
          <w:rFonts w:ascii="Arial Narrow" w:hAnsi="Arial Narrow"/>
          <w:b/>
          <w:sz w:val="22"/>
          <w:szCs w:val="22"/>
        </w:rPr>
      </w:pPr>
      <w:r w:rsidRPr="00A03AEA">
        <w:rPr>
          <w:rFonts w:ascii="Arial Narrow" w:hAnsi="Arial Narrow"/>
          <w:b/>
          <w:sz w:val="22"/>
          <w:szCs w:val="22"/>
          <w:u w:val="single"/>
        </w:rPr>
        <w:t>Kanalizační potrubí</w:t>
      </w:r>
      <w:r w:rsidRPr="00A03AEA">
        <w:rPr>
          <w:rFonts w:ascii="Arial Narrow" w:hAnsi="Arial Narrow"/>
          <w:b/>
          <w:sz w:val="22"/>
          <w:szCs w:val="22"/>
        </w:rPr>
        <w:tab/>
      </w:r>
      <w:r>
        <w:rPr>
          <w:rFonts w:ascii="Arial Narrow" w:hAnsi="Arial Narrow"/>
          <w:b/>
          <w:sz w:val="22"/>
          <w:szCs w:val="22"/>
        </w:rPr>
        <w:tab/>
      </w:r>
      <w:r>
        <w:rPr>
          <w:rFonts w:ascii="Arial Narrow" w:hAnsi="Arial Narrow"/>
          <w:b/>
          <w:sz w:val="22"/>
          <w:szCs w:val="22"/>
        </w:rPr>
        <w:tab/>
      </w:r>
      <w:r w:rsidR="00E502D6">
        <w:rPr>
          <w:rFonts w:ascii="Arial Narrow" w:hAnsi="Arial Narrow"/>
          <w:b/>
          <w:sz w:val="22"/>
          <w:szCs w:val="22"/>
        </w:rPr>
        <w:tab/>
      </w:r>
      <w:r w:rsidRPr="00A03AEA">
        <w:rPr>
          <w:rFonts w:ascii="Arial Narrow" w:hAnsi="Arial Narrow"/>
          <w:b/>
          <w:sz w:val="22"/>
          <w:szCs w:val="22"/>
        </w:rPr>
        <w:t>Celkem [m]</w:t>
      </w:r>
      <w:r w:rsidRPr="00A03AEA">
        <w:rPr>
          <w:rFonts w:ascii="Arial Narrow" w:hAnsi="Arial Narrow"/>
          <w:b/>
          <w:sz w:val="22"/>
          <w:szCs w:val="22"/>
        </w:rPr>
        <w:tab/>
      </w:r>
    </w:p>
    <w:p w:rsidR="002219C8" w:rsidRDefault="00A03AEA" w:rsidP="00A03AEA">
      <w:pPr>
        <w:pStyle w:val="AqpText"/>
        <w:rPr>
          <w:rFonts w:ascii="Arial Narrow" w:hAnsi="Arial Narrow"/>
          <w:sz w:val="22"/>
          <w:szCs w:val="22"/>
        </w:rPr>
      </w:pPr>
      <w:r w:rsidRPr="00A03AEA">
        <w:rPr>
          <w:rFonts w:ascii="Arial Narrow" w:hAnsi="Arial Narrow"/>
          <w:sz w:val="22"/>
          <w:szCs w:val="22"/>
        </w:rPr>
        <w:t>Kamenina DN 400 (stoka Havlenova</w:t>
      </w:r>
      <w:r w:rsidR="00E502D6">
        <w:rPr>
          <w:rFonts w:ascii="Arial Narrow" w:hAnsi="Arial Narrow"/>
          <w:sz w:val="22"/>
          <w:szCs w:val="22"/>
        </w:rPr>
        <w:t xml:space="preserve"> – 1. část</w:t>
      </w:r>
      <w:r w:rsidRPr="00A03AEA">
        <w:rPr>
          <w:rFonts w:ascii="Arial Narrow" w:hAnsi="Arial Narrow"/>
          <w:sz w:val="22"/>
          <w:szCs w:val="22"/>
        </w:rPr>
        <w:t>)</w:t>
      </w:r>
      <w:r w:rsidRPr="00A03AEA">
        <w:rPr>
          <w:rFonts w:ascii="Arial Narrow" w:hAnsi="Arial Narrow"/>
          <w:sz w:val="22"/>
          <w:szCs w:val="22"/>
        </w:rPr>
        <w:tab/>
        <w:t>290,00 m</w:t>
      </w:r>
    </w:p>
    <w:p w:rsidR="00A03AEA" w:rsidRDefault="002219C8" w:rsidP="00A03AEA">
      <w:pPr>
        <w:pStyle w:val="AqpText"/>
        <w:rPr>
          <w:rFonts w:ascii="Arial Narrow" w:hAnsi="Arial Narrow"/>
          <w:sz w:val="22"/>
          <w:szCs w:val="22"/>
        </w:rPr>
      </w:pPr>
      <w:r>
        <w:rPr>
          <w:rFonts w:ascii="Arial Narrow" w:hAnsi="Arial Narrow"/>
          <w:sz w:val="22"/>
          <w:szCs w:val="22"/>
        </w:rPr>
        <w:t>Kamenina DN 400 (stoka Havlenova – 3. část)</w:t>
      </w:r>
      <w:r>
        <w:rPr>
          <w:rFonts w:ascii="Arial Narrow" w:hAnsi="Arial Narrow"/>
          <w:sz w:val="22"/>
          <w:szCs w:val="22"/>
        </w:rPr>
        <w:tab/>
        <w:t>37,30 m</w:t>
      </w:r>
      <w:r w:rsidR="00A03AEA" w:rsidRPr="00A03AEA">
        <w:rPr>
          <w:rFonts w:ascii="Arial Narrow" w:hAnsi="Arial Narrow"/>
          <w:sz w:val="22"/>
          <w:szCs w:val="22"/>
        </w:rPr>
        <w:tab/>
      </w:r>
    </w:p>
    <w:p w:rsidR="00A03AEA" w:rsidRDefault="00A03AEA" w:rsidP="00A03AEA">
      <w:pPr>
        <w:pStyle w:val="AqpText"/>
        <w:rPr>
          <w:rFonts w:ascii="Arial Narrow" w:hAnsi="Arial Narrow"/>
          <w:sz w:val="22"/>
          <w:szCs w:val="22"/>
        </w:rPr>
      </w:pPr>
      <w:r w:rsidRPr="00A03AEA">
        <w:rPr>
          <w:rFonts w:ascii="Arial Narrow" w:hAnsi="Arial Narrow"/>
          <w:sz w:val="22"/>
          <w:szCs w:val="22"/>
        </w:rPr>
        <w:t>Kamenina DN 400 (propoj Sobotkova)</w:t>
      </w:r>
      <w:r w:rsidRPr="00A03AEA">
        <w:rPr>
          <w:rFonts w:ascii="Arial Narrow" w:hAnsi="Arial Narrow"/>
          <w:sz w:val="22"/>
          <w:szCs w:val="22"/>
        </w:rPr>
        <w:tab/>
      </w:r>
      <w:r w:rsidR="00E502D6">
        <w:rPr>
          <w:rFonts w:ascii="Arial Narrow" w:hAnsi="Arial Narrow"/>
          <w:sz w:val="22"/>
          <w:szCs w:val="22"/>
        </w:rPr>
        <w:tab/>
      </w:r>
      <w:r w:rsidRPr="00A03AEA">
        <w:rPr>
          <w:rFonts w:ascii="Arial Narrow" w:hAnsi="Arial Narrow"/>
          <w:sz w:val="22"/>
          <w:szCs w:val="22"/>
        </w:rPr>
        <w:t>12,50 m</w:t>
      </w:r>
      <w:r w:rsidRPr="00A03AEA">
        <w:rPr>
          <w:rFonts w:ascii="Arial Narrow" w:hAnsi="Arial Narrow"/>
          <w:sz w:val="22"/>
          <w:szCs w:val="22"/>
        </w:rPr>
        <w:tab/>
      </w:r>
    </w:p>
    <w:p w:rsidR="00A03AEA" w:rsidRDefault="00A03AEA" w:rsidP="00A03AEA">
      <w:pPr>
        <w:pStyle w:val="AqpText"/>
        <w:rPr>
          <w:rFonts w:ascii="Arial Narrow" w:hAnsi="Arial Narrow"/>
          <w:sz w:val="22"/>
          <w:szCs w:val="22"/>
        </w:rPr>
      </w:pPr>
      <w:r w:rsidRPr="00A03AEA">
        <w:rPr>
          <w:rFonts w:ascii="Arial Narrow" w:hAnsi="Arial Narrow"/>
          <w:sz w:val="22"/>
          <w:szCs w:val="22"/>
        </w:rPr>
        <w:t>Kamenina DN 400 (propoj vnitroblok)</w:t>
      </w:r>
      <w:r w:rsidR="00E502D6">
        <w:rPr>
          <w:rFonts w:ascii="Arial Narrow" w:hAnsi="Arial Narrow"/>
          <w:sz w:val="22"/>
          <w:szCs w:val="22"/>
        </w:rPr>
        <w:tab/>
      </w:r>
      <w:r w:rsidRPr="00A03AEA">
        <w:rPr>
          <w:rFonts w:ascii="Arial Narrow" w:hAnsi="Arial Narrow"/>
          <w:sz w:val="22"/>
          <w:szCs w:val="22"/>
        </w:rPr>
        <w:tab/>
        <w:t>8,50 m</w:t>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Kamenina DN 300 (stoka Havlenova</w:t>
      </w:r>
      <w:r w:rsidR="00E502D6">
        <w:rPr>
          <w:rFonts w:ascii="Arial Narrow" w:hAnsi="Arial Narrow"/>
          <w:sz w:val="22"/>
          <w:szCs w:val="22"/>
        </w:rPr>
        <w:t xml:space="preserve"> – 2. část</w:t>
      </w:r>
      <w:r w:rsidRPr="00A03AEA">
        <w:rPr>
          <w:rFonts w:ascii="Arial Narrow" w:hAnsi="Arial Narrow"/>
          <w:sz w:val="22"/>
          <w:szCs w:val="22"/>
        </w:rPr>
        <w:t>)</w:t>
      </w:r>
      <w:r w:rsidRPr="00A03AEA">
        <w:rPr>
          <w:rFonts w:ascii="Arial Narrow" w:hAnsi="Arial Narrow"/>
          <w:sz w:val="22"/>
          <w:szCs w:val="22"/>
        </w:rPr>
        <w:tab/>
        <w:t>91,05 m</w:t>
      </w:r>
    </w:p>
    <w:p w:rsidR="00A03AEA" w:rsidRPr="00A03AEA" w:rsidRDefault="00A03AEA" w:rsidP="00A03AEA">
      <w:pPr>
        <w:pStyle w:val="AqpText"/>
        <w:rPr>
          <w:rFonts w:ascii="Arial Narrow" w:hAnsi="Arial Narrow"/>
          <w:sz w:val="22"/>
          <w:szCs w:val="22"/>
        </w:rPr>
      </w:pPr>
      <w:r w:rsidRPr="00A03AEA">
        <w:rPr>
          <w:rFonts w:ascii="Arial Narrow" w:hAnsi="Arial Narrow"/>
          <w:b/>
          <w:sz w:val="22"/>
          <w:szCs w:val="22"/>
          <w:u w:val="single"/>
        </w:rPr>
        <w:t>Kanalizační přípojky</w:t>
      </w:r>
      <w:r w:rsidRPr="00A03AEA">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002219C8">
        <w:rPr>
          <w:rFonts w:ascii="Arial Narrow" w:hAnsi="Arial Narrow"/>
          <w:sz w:val="22"/>
          <w:szCs w:val="22"/>
        </w:rPr>
        <w:tab/>
      </w:r>
      <w:r w:rsidRPr="00A03AEA">
        <w:rPr>
          <w:rFonts w:ascii="Arial Narrow" w:hAnsi="Arial Narrow"/>
          <w:b/>
          <w:sz w:val="22"/>
          <w:szCs w:val="22"/>
        </w:rPr>
        <w:t>Celkem [m]</w:t>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Kamenina DN 200</w:t>
      </w:r>
      <w:r w:rsidRPr="00A03AEA">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002219C8">
        <w:rPr>
          <w:rFonts w:ascii="Arial Narrow" w:hAnsi="Arial Narrow"/>
          <w:sz w:val="22"/>
          <w:szCs w:val="22"/>
        </w:rPr>
        <w:tab/>
        <w:t>84</w:t>
      </w:r>
      <w:r w:rsidRPr="00A03AEA">
        <w:rPr>
          <w:rFonts w:ascii="Arial Narrow" w:hAnsi="Arial Narrow"/>
          <w:sz w:val="22"/>
          <w:szCs w:val="22"/>
        </w:rPr>
        <w:t>,</w:t>
      </w:r>
      <w:r w:rsidR="002219C8">
        <w:rPr>
          <w:rFonts w:ascii="Arial Narrow" w:hAnsi="Arial Narrow"/>
          <w:sz w:val="22"/>
          <w:szCs w:val="22"/>
        </w:rPr>
        <w:t>45</w:t>
      </w:r>
      <w:r w:rsidRPr="00A03AEA">
        <w:rPr>
          <w:rFonts w:ascii="Arial Narrow" w:hAnsi="Arial Narrow"/>
          <w:sz w:val="22"/>
          <w:szCs w:val="22"/>
        </w:rPr>
        <w:t xml:space="preserve"> m</w:t>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Kamenina DN 150</w:t>
      </w:r>
      <w:r w:rsidRPr="00A03AEA">
        <w:rPr>
          <w:rFonts w:ascii="Arial Narrow" w:hAnsi="Arial Narrow"/>
          <w:sz w:val="22"/>
          <w:szCs w:val="22"/>
        </w:rPr>
        <w:tab/>
      </w:r>
      <w:r>
        <w:rPr>
          <w:rFonts w:ascii="Arial Narrow" w:hAnsi="Arial Narrow"/>
          <w:sz w:val="22"/>
          <w:szCs w:val="22"/>
        </w:rPr>
        <w:tab/>
      </w:r>
      <w:r w:rsidR="002219C8">
        <w:rPr>
          <w:rFonts w:ascii="Arial Narrow" w:hAnsi="Arial Narrow"/>
          <w:sz w:val="22"/>
          <w:szCs w:val="22"/>
        </w:rPr>
        <w:tab/>
      </w:r>
      <w:r>
        <w:rPr>
          <w:rFonts w:ascii="Arial Narrow" w:hAnsi="Arial Narrow"/>
          <w:sz w:val="22"/>
          <w:szCs w:val="22"/>
        </w:rPr>
        <w:tab/>
      </w:r>
      <w:r w:rsidR="002219C8">
        <w:rPr>
          <w:rFonts w:ascii="Arial Narrow" w:hAnsi="Arial Narrow"/>
          <w:sz w:val="22"/>
          <w:szCs w:val="22"/>
        </w:rPr>
        <w:t>73</w:t>
      </w:r>
      <w:r w:rsidRPr="00A03AEA">
        <w:rPr>
          <w:rFonts w:ascii="Arial Narrow" w:hAnsi="Arial Narrow"/>
          <w:sz w:val="22"/>
          <w:szCs w:val="22"/>
        </w:rPr>
        <w:t>,</w:t>
      </w:r>
      <w:r w:rsidR="002219C8">
        <w:rPr>
          <w:rFonts w:ascii="Arial Narrow" w:hAnsi="Arial Narrow"/>
          <w:sz w:val="22"/>
          <w:szCs w:val="22"/>
        </w:rPr>
        <w:t>50</w:t>
      </w:r>
      <w:r w:rsidRPr="00A03AEA">
        <w:rPr>
          <w:rFonts w:ascii="Arial Narrow" w:hAnsi="Arial Narrow"/>
          <w:sz w:val="22"/>
          <w:szCs w:val="22"/>
        </w:rPr>
        <w:t xml:space="preserve"> m</w:t>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Kamenina DN 100</w:t>
      </w:r>
      <w:r w:rsidR="002219C8">
        <w:rPr>
          <w:rFonts w:ascii="Arial Narrow" w:hAnsi="Arial Narrow"/>
          <w:sz w:val="22"/>
          <w:szCs w:val="22"/>
        </w:rPr>
        <w:tab/>
      </w:r>
      <w:r w:rsidRPr="00A03AEA">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A03AEA">
        <w:rPr>
          <w:rFonts w:ascii="Arial Narrow" w:hAnsi="Arial Narrow"/>
          <w:sz w:val="22"/>
          <w:szCs w:val="22"/>
        </w:rPr>
        <w:t>1,50 m</w:t>
      </w:r>
    </w:p>
    <w:p w:rsidR="00A03AEA" w:rsidRPr="00A03AEA" w:rsidRDefault="00A03AEA" w:rsidP="00A03AEA">
      <w:pPr>
        <w:pStyle w:val="AqpText"/>
        <w:rPr>
          <w:rFonts w:ascii="Arial Narrow" w:hAnsi="Arial Narrow"/>
          <w:sz w:val="22"/>
          <w:szCs w:val="22"/>
        </w:rPr>
      </w:pPr>
      <w:r w:rsidRPr="00A03AEA">
        <w:rPr>
          <w:rFonts w:ascii="Arial Narrow" w:hAnsi="Arial Narrow"/>
          <w:b/>
          <w:sz w:val="22"/>
          <w:szCs w:val="22"/>
          <w:u w:val="single"/>
        </w:rPr>
        <w:lastRenderedPageBreak/>
        <w:t>Vodovodní potrubí TLT</w:t>
      </w:r>
      <w:r w:rsidRPr="00A03AEA">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007F25F9">
        <w:rPr>
          <w:rFonts w:ascii="Arial Narrow" w:hAnsi="Arial Narrow"/>
          <w:sz w:val="22"/>
          <w:szCs w:val="22"/>
        </w:rPr>
        <w:tab/>
      </w:r>
      <w:r w:rsidRPr="00A03AEA">
        <w:rPr>
          <w:rFonts w:ascii="Arial Narrow" w:hAnsi="Arial Narrow"/>
          <w:b/>
          <w:sz w:val="22"/>
          <w:szCs w:val="22"/>
        </w:rPr>
        <w:t>Celkem [m]</w:t>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DN 80</w:t>
      </w:r>
      <w:r w:rsidRPr="00A03AEA">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007F25F9">
        <w:rPr>
          <w:rFonts w:ascii="Arial Narrow" w:hAnsi="Arial Narrow"/>
          <w:sz w:val="22"/>
          <w:szCs w:val="22"/>
        </w:rPr>
        <w:tab/>
      </w:r>
      <w:r>
        <w:rPr>
          <w:rFonts w:ascii="Arial Narrow" w:hAnsi="Arial Narrow"/>
          <w:sz w:val="22"/>
          <w:szCs w:val="22"/>
        </w:rPr>
        <w:tab/>
      </w:r>
      <w:r w:rsidR="007F3E8B">
        <w:rPr>
          <w:rFonts w:ascii="Arial Narrow" w:hAnsi="Arial Narrow"/>
          <w:sz w:val="22"/>
          <w:szCs w:val="22"/>
        </w:rPr>
        <w:t>393</w:t>
      </w:r>
      <w:r w:rsidRPr="00A03AEA">
        <w:rPr>
          <w:rFonts w:ascii="Arial Narrow" w:hAnsi="Arial Narrow"/>
          <w:sz w:val="22"/>
          <w:szCs w:val="22"/>
        </w:rPr>
        <w:t xml:space="preserve"> m </w:t>
      </w:r>
      <w:r w:rsidRPr="00A03AEA">
        <w:rPr>
          <w:rFonts w:ascii="Arial Narrow" w:hAnsi="Arial Narrow"/>
          <w:sz w:val="22"/>
          <w:szCs w:val="22"/>
        </w:rPr>
        <w:tab/>
      </w:r>
    </w:p>
    <w:p w:rsidR="00A03AEA" w:rsidRPr="00A03AEA" w:rsidRDefault="00A03AEA" w:rsidP="00A03AEA">
      <w:pPr>
        <w:pStyle w:val="AqpText"/>
        <w:rPr>
          <w:rFonts w:ascii="Arial Narrow" w:hAnsi="Arial Narrow"/>
          <w:b/>
          <w:sz w:val="22"/>
          <w:szCs w:val="22"/>
          <w:u w:val="single"/>
        </w:rPr>
      </w:pPr>
      <w:r w:rsidRPr="00A03AEA">
        <w:rPr>
          <w:rFonts w:ascii="Arial Narrow" w:hAnsi="Arial Narrow"/>
          <w:b/>
          <w:sz w:val="22"/>
          <w:szCs w:val="22"/>
          <w:u w:val="single"/>
        </w:rPr>
        <w:t>Vodovodní přípojky PE 100</w:t>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d 32 x 3,0 mm</w:t>
      </w:r>
      <w:r w:rsidRPr="00A03AEA">
        <w:rPr>
          <w:rFonts w:ascii="Arial Narrow" w:hAnsi="Arial Narrow"/>
          <w:sz w:val="22"/>
          <w:szCs w:val="22"/>
        </w:rPr>
        <w:tab/>
      </w:r>
      <w:r w:rsidRPr="00A03AEA">
        <w:rPr>
          <w:rFonts w:ascii="Arial Narrow" w:hAnsi="Arial Narrow"/>
          <w:sz w:val="22"/>
          <w:szCs w:val="22"/>
        </w:rPr>
        <w:tab/>
      </w:r>
      <w:r>
        <w:rPr>
          <w:rFonts w:ascii="Arial Narrow" w:hAnsi="Arial Narrow"/>
          <w:sz w:val="22"/>
          <w:szCs w:val="22"/>
        </w:rPr>
        <w:tab/>
      </w:r>
      <w:r w:rsidR="007F25F9">
        <w:rPr>
          <w:rFonts w:ascii="Arial Narrow" w:hAnsi="Arial Narrow"/>
          <w:sz w:val="22"/>
          <w:szCs w:val="22"/>
        </w:rPr>
        <w:tab/>
      </w:r>
      <w:r>
        <w:rPr>
          <w:rFonts w:ascii="Arial Narrow" w:hAnsi="Arial Narrow"/>
          <w:sz w:val="22"/>
          <w:szCs w:val="22"/>
        </w:rPr>
        <w:tab/>
      </w:r>
      <w:r w:rsidR="00041BB1">
        <w:rPr>
          <w:rFonts w:ascii="Arial Narrow" w:hAnsi="Arial Narrow"/>
          <w:sz w:val="22"/>
          <w:szCs w:val="22"/>
        </w:rPr>
        <w:t>celkem 77</w:t>
      </w:r>
      <w:r w:rsidRPr="00A03AEA">
        <w:rPr>
          <w:rFonts w:ascii="Arial Narrow" w:hAnsi="Arial Narrow"/>
          <w:sz w:val="22"/>
          <w:szCs w:val="22"/>
        </w:rPr>
        <w:t xml:space="preserve">,5 m </w:t>
      </w:r>
      <w:r w:rsidRPr="00A03AEA">
        <w:rPr>
          <w:rFonts w:ascii="Arial Narrow" w:hAnsi="Arial Narrow"/>
          <w:sz w:val="22"/>
          <w:szCs w:val="22"/>
        </w:rPr>
        <w:tab/>
      </w:r>
    </w:p>
    <w:p w:rsidR="00A03AEA" w:rsidRPr="00A03AEA" w:rsidRDefault="00A03AEA" w:rsidP="00A03AEA">
      <w:pPr>
        <w:pStyle w:val="AqpText"/>
        <w:rPr>
          <w:rFonts w:ascii="Arial Narrow" w:hAnsi="Arial Narrow"/>
          <w:sz w:val="22"/>
          <w:szCs w:val="22"/>
        </w:rPr>
      </w:pPr>
      <w:r w:rsidRPr="00A03AEA">
        <w:rPr>
          <w:rFonts w:ascii="Arial Narrow" w:hAnsi="Arial Narrow"/>
          <w:sz w:val="22"/>
          <w:szCs w:val="22"/>
        </w:rPr>
        <w:t xml:space="preserve">d 40 x 3,7 mm </w:t>
      </w:r>
      <w:r>
        <w:rPr>
          <w:rFonts w:ascii="Arial Narrow" w:hAnsi="Arial Narrow"/>
          <w:sz w:val="22"/>
          <w:szCs w:val="22"/>
        </w:rPr>
        <w:tab/>
      </w:r>
      <w:r w:rsidRPr="00A03AEA">
        <w:rPr>
          <w:rFonts w:ascii="Arial Narrow" w:hAnsi="Arial Narrow"/>
          <w:sz w:val="22"/>
          <w:szCs w:val="22"/>
        </w:rPr>
        <w:tab/>
      </w:r>
      <w:r>
        <w:rPr>
          <w:rFonts w:ascii="Arial Narrow" w:hAnsi="Arial Narrow"/>
          <w:sz w:val="22"/>
          <w:szCs w:val="22"/>
        </w:rPr>
        <w:tab/>
      </w:r>
      <w:r w:rsidR="007F25F9">
        <w:rPr>
          <w:rFonts w:ascii="Arial Narrow" w:hAnsi="Arial Narrow"/>
          <w:sz w:val="22"/>
          <w:szCs w:val="22"/>
        </w:rPr>
        <w:tab/>
      </w:r>
      <w:r>
        <w:rPr>
          <w:rFonts w:ascii="Arial Narrow" w:hAnsi="Arial Narrow"/>
          <w:sz w:val="22"/>
          <w:szCs w:val="22"/>
        </w:rPr>
        <w:tab/>
      </w:r>
      <w:r w:rsidRPr="00A03AEA">
        <w:rPr>
          <w:rFonts w:ascii="Arial Narrow" w:hAnsi="Arial Narrow"/>
          <w:sz w:val="22"/>
          <w:szCs w:val="22"/>
        </w:rPr>
        <w:t>celkem 29,5 m</w:t>
      </w:r>
    </w:p>
    <w:p w:rsidR="00A03AEA" w:rsidRPr="006A63C3" w:rsidRDefault="00A03AEA" w:rsidP="00A03AEA">
      <w:pPr>
        <w:pStyle w:val="AqpText"/>
        <w:rPr>
          <w:rFonts w:ascii="Arial Narrow" w:hAnsi="Arial Narrow"/>
          <w:sz w:val="22"/>
          <w:szCs w:val="22"/>
        </w:rPr>
      </w:pPr>
      <w:r w:rsidRPr="00A03AEA">
        <w:rPr>
          <w:rFonts w:ascii="Arial Narrow" w:hAnsi="Arial Narrow"/>
          <w:sz w:val="22"/>
          <w:szCs w:val="22"/>
        </w:rPr>
        <w:t>d 63 x 5,8 mm</w:t>
      </w:r>
      <w:r w:rsidRPr="00A03AEA">
        <w:rPr>
          <w:rFonts w:ascii="Arial Narrow" w:hAnsi="Arial Narrow"/>
          <w:sz w:val="22"/>
          <w:szCs w:val="22"/>
        </w:rPr>
        <w:tab/>
      </w:r>
      <w:r w:rsidRPr="00A03AEA">
        <w:rPr>
          <w:rFonts w:ascii="Arial Narrow" w:hAnsi="Arial Narrow"/>
          <w:sz w:val="22"/>
          <w:szCs w:val="22"/>
        </w:rPr>
        <w:tab/>
      </w:r>
      <w:r>
        <w:rPr>
          <w:rFonts w:ascii="Arial Narrow" w:hAnsi="Arial Narrow"/>
          <w:sz w:val="22"/>
          <w:szCs w:val="22"/>
        </w:rPr>
        <w:tab/>
      </w:r>
      <w:r w:rsidR="007F25F9">
        <w:rPr>
          <w:rFonts w:ascii="Arial Narrow" w:hAnsi="Arial Narrow"/>
          <w:sz w:val="22"/>
          <w:szCs w:val="22"/>
        </w:rPr>
        <w:tab/>
      </w:r>
      <w:r>
        <w:rPr>
          <w:rFonts w:ascii="Arial Narrow" w:hAnsi="Arial Narrow"/>
          <w:sz w:val="22"/>
          <w:szCs w:val="22"/>
        </w:rPr>
        <w:tab/>
      </w:r>
      <w:r w:rsidRPr="006A63C3">
        <w:rPr>
          <w:rFonts w:ascii="Arial Narrow" w:hAnsi="Arial Narrow"/>
          <w:sz w:val="22"/>
          <w:szCs w:val="22"/>
        </w:rPr>
        <w:t>celkem 47,0 m</w:t>
      </w:r>
      <w:r w:rsidRPr="006A63C3">
        <w:rPr>
          <w:rFonts w:ascii="Arial Narrow" w:hAnsi="Arial Narrow"/>
          <w:sz w:val="22"/>
          <w:szCs w:val="22"/>
        </w:rPr>
        <w:tab/>
      </w:r>
    </w:p>
    <w:p w:rsidR="00A03AEA" w:rsidRPr="006A63C3" w:rsidRDefault="00A03AEA" w:rsidP="00A03AEA">
      <w:pPr>
        <w:pStyle w:val="AqpText"/>
        <w:rPr>
          <w:rFonts w:ascii="Arial Narrow" w:hAnsi="Arial Narrow"/>
          <w:sz w:val="22"/>
          <w:szCs w:val="22"/>
        </w:rPr>
      </w:pPr>
      <w:r w:rsidRPr="006A63C3">
        <w:rPr>
          <w:rFonts w:ascii="Arial Narrow" w:hAnsi="Arial Narrow"/>
          <w:sz w:val="22"/>
          <w:szCs w:val="22"/>
        </w:rPr>
        <w:t>d 90 x 5,4 mm</w:t>
      </w:r>
      <w:r w:rsidRPr="006A63C3">
        <w:rPr>
          <w:rFonts w:ascii="Arial Narrow" w:hAnsi="Arial Narrow"/>
          <w:sz w:val="22"/>
          <w:szCs w:val="22"/>
        </w:rPr>
        <w:tab/>
      </w:r>
      <w:r w:rsidRPr="006A63C3">
        <w:rPr>
          <w:rFonts w:ascii="Arial Narrow" w:hAnsi="Arial Narrow"/>
          <w:sz w:val="22"/>
          <w:szCs w:val="22"/>
        </w:rPr>
        <w:tab/>
      </w:r>
      <w:r w:rsidRPr="006A63C3">
        <w:rPr>
          <w:rFonts w:ascii="Arial Narrow" w:hAnsi="Arial Narrow"/>
          <w:sz w:val="22"/>
          <w:szCs w:val="22"/>
        </w:rPr>
        <w:tab/>
      </w:r>
      <w:r w:rsidRPr="006A63C3">
        <w:rPr>
          <w:rFonts w:ascii="Arial Narrow" w:hAnsi="Arial Narrow"/>
          <w:sz w:val="22"/>
          <w:szCs w:val="22"/>
        </w:rPr>
        <w:tab/>
      </w:r>
      <w:r w:rsidR="007F25F9">
        <w:rPr>
          <w:rFonts w:ascii="Arial Narrow" w:hAnsi="Arial Narrow"/>
          <w:sz w:val="22"/>
          <w:szCs w:val="22"/>
        </w:rPr>
        <w:tab/>
      </w:r>
      <w:r w:rsidRPr="006A63C3">
        <w:rPr>
          <w:rFonts w:ascii="Arial Narrow" w:hAnsi="Arial Narrow"/>
          <w:sz w:val="22"/>
          <w:szCs w:val="22"/>
        </w:rPr>
        <w:t>celkem 6,0 m</w:t>
      </w:r>
    </w:p>
    <w:p w:rsidR="00A03AEA" w:rsidRPr="006A63C3" w:rsidRDefault="00A03AEA" w:rsidP="00A03AEA">
      <w:pPr>
        <w:pStyle w:val="AqpText"/>
        <w:rPr>
          <w:rFonts w:ascii="Arial Narrow" w:hAnsi="Arial Narrow"/>
          <w:sz w:val="22"/>
          <w:szCs w:val="22"/>
        </w:rPr>
      </w:pPr>
    </w:p>
    <w:p w:rsidR="00A03AEA" w:rsidRPr="006A63C3" w:rsidRDefault="00A03AEA" w:rsidP="00A03AEA">
      <w:pPr>
        <w:pStyle w:val="AqpText"/>
        <w:rPr>
          <w:rFonts w:ascii="Arial Narrow" w:hAnsi="Arial Narrow"/>
          <w:sz w:val="22"/>
          <w:szCs w:val="22"/>
        </w:rPr>
      </w:pPr>
      <w:r w:rsidRPr="006A63C3">
        <w:rPr>
          <w:rFonts w:ascii="Arial Narrow" w:hAnsi="Arial Narrow"/>
          <w:b/>
          <w:sz w:val="22"/>
          <w:szCs w:val="22"/>
          <w:u w:val="single"/>
        </w:rPr>
        <w:t>Celkový počet uličních vpustí</w:t>
      </w:r>
      <w:r w:rsidRPr="006A63C3">
        <w:rPr>
          <w:rFonts w:ascii="Arial Narrow" w:hAnsi="Arial Narrow"/>
          <w:sz w:val="22"/>
          <w:szCs w:val="22"/>
        </w:rPr>
        <w:tab/>
      </w:r>
      <w:r w:rsidR="007F25F9">
        <w:rPr>
          <w:rFonts w:ascii="Arial Narrow" w:hAnsi="Arial Narrow"/>
          <w:sz w:val="22"/>
          <w:szCs w:val="22"/>
        </w:rPr>
        <w:tab/>
      </w:r>
      <w:r w:rsidRPr="006A63C3">
        <w:rPr>
          <w:rFonts w:ascii="Arial Narrow" w:hAnsi="Arial Narrow"/>
          <w:sz w:val="22"/>
          <w:szCs w:val="22"/>
        </w:rPr>
        <w:tab/>
        <w:t>30 ks</w:t>
      </w:r>
    </w:p>
    <w:p w:rsidR="00A03AEA" w:rsidRPr="006A63C3" w:rsidRDefault="00A03AEA" w:rsidP="00A03AEA">
      <w:pPr>
        <w:pStyle w:val="AqpText"/>
        <w:rPr>
          <w:rFonts w:ascii="Arial Narrow" w:hAnsi="Arial Narrow"/>
          <w:sz w:val="22"/>
          <w:szCs w:val="22"/>
        </w:rPr>
      </w:pPr>
    </w:p>
    <w:p w:rsidR="00A03AEA" w:rsidRPr="00A03AEA" w:rsidRDefault="00A03AEA" w:rsidP="00A03AEA">
      <w:pPr>
        <w:pStyle w:val="AqpText"/>
        <w:rPr>
          <w:rFonts w:ascii="Arial Narrow" w:hAnsi="Arial Narrow"/>
          <w:sz w:val="22"/>
          <w:szCs w:val="22"/>
        </w:rPr>
      </w:pPr>
      <w:r w:rsidRPr="006A63C3">
        <w:rPr>
          <w:rFonts w:ascii="Arial Narrow" w:hAnsi="Arial Narrow"/>
          <w:b/>
          <w:sz w:val="22"/>
          <w:szCs w:val="22"/>
          <w:u w:val="single"/>
        </w:rPr>
        <w:t>Celková plocha rekonstruované vozovky</w:t>
      </w:r>
      <w:r w:rsidRPr="006A63C3">
        <w:rPr>
          <w:rFonts w:ascii="Arial Narrow" w:hAnsi="Arial Narrow"/>
          <w:sz w:val="22"/>
          <w:szCs w:val="22"/>
        </w:rPr>
        <w:t xml:space="preserve"> </w:t>
      </w:r>
      <w:r w:rsidRPr="006A63C3">
        <w:rPr>
          <w:rFonts w:ascii="Arial Narrow" w:hAnsi="Arial Narrow"/>
          <w:sz w:val="22"/>
          <w:szCs w:val="22"/>
        </w:rPr>
        <w:tab/>
        <w:t xml:space="preserve"> </w:t>
      </w:r>
      <w:r w:rsidR="007F25F9">
        <w:rPr>
          <w:rFonts w:ascii="Arial Narrow" w:hAnsi="Arial Narrow"/>
          <w:sz w:val="22"/>
          <w:szCs w:val="22"/>
        </w:rPr>
        <w:tab/>
      </w:r>
      <w:r w:rsidR="006A63C3" w:rsidRPr="006A63C3">
        <w:rPr>
          <w:rFonts w:ascii="Arial Narrow" w:hAnsi="Arial Narrow"/>
          <w:sz w:val="22"/>
          <w:szCs w:val="22"/>
        </w:rPr>
        <w:t xml:space="preserve">3300 </w:t>
      </w:r>
      <w:r w:rsidRPr="006A63C3">
        <w:rPr>
          <w:rFonts w:ascii="Arial Narrow" w:hAnsi="Arial Narrow"/>
          <w:sz w:val="22"/>
          <w:szCs w:val="22"/>
        </w:rPr>
        <w:t>m2</w:t>
      </w:r>
      <w:r w:rsidR="006A63C3" w:rsidRPr="006A63C3">
        <w:rPr>
          <w:rFonts w:ascii="Arial Narrow" w:hAnsi="Arial Narrow"/>
          <w:sz w:val="22"/>
          <w:szCs w:val="22"/>
        </w:rPr>
        <w:t xml:space="preserve"> (vč. parkovacích stání)</w:t>
      </w:r>
    </w:p>
    <w:p w:rsidR="00B6615B" w:rsidRDefault="00B6615B" w:rsidP="00E9710D">
      <w:pPr>
        <w:pStyle w:val="Nadpis3"/>
        <w:numPr>
          <w:ilvl w:val="3"/>
          <w:numId w:val="13"/>
        </w:numPr>
        <w:rPr>
          <w:rFonts w:ascii="Arial Narrow" w:hAnsi="Arial Narrow"/>
          <w:sz w:val="22"/>
          <w:szCs w:val="22"/>
        </w:rPr>
      </w:pPr>
      <w:bookmarkStart w:id="169" w:name="_Toc515885202"/>
      <w:bookmarkStart w:id="170" w:name="_Toc523391143"/>
      <w:bookmarkStart w:id="171" w:name="_Toc1540241"/>
      <w:bookmarkEnd w:id="166"/>
      <w:bookmarkEnd w:id="167"/>
      <w:bookmarkEnd w:id="168"/>
      <w:r>
        <w:rPr>
          <w:rFonts w:ascii="Arial Narrow" w:hAnsi="Arial Narrow"/>
          <w:sz w:val="22"/>
          <w:szCs w:val="22"/>
        </w:rPr>
        <w:t xml:space="preserve">ZÁKLADNÍ BILANCE </w:t>
      </w:r>
      <w:bookmarkEnd w:id="169"/>
      <w:r>
        <w:rPr>
          <w:rFonts w:ascii="Arial Narrow" w:hAnsi="Arial Narrow"/>
          <w:sz w:val="22"/>
          <w:szCs w:val="22"/>
        </w:rPr>
        <w:t>STAVBY</w:t>
      </w:r>
      <w:bookmarkEnd w:id="170"/>
      <w:bookmarkEnd w:id="171"/>
    </w:p>
    <w:p w:rsidR="005960CF" w:rsidRPr="00B6615B" w:rsidRDefault="005960CF" w:rsidP="005960CF">
      <w:pPr>
        <w:pStyle w:val="AqpText"/>
        <w:rPr>
          <w:rFonts w:ascii="Arial Narrow" w:hAnsi="Arial Narrow"/>
          <w:b/>
          <w:sz w:val="22"/>
          <w:szCs w:val="22"/>
        </w:rPr>
      </w:pPr>
      <w:r w:rsidRPr="00B6615B">
        <w:rPr>
          <w:rFonts w:ascii="Arial Narrow" w:hAnsi="Arial Narrow"/>
          <w:b/>
          <w:sz w:val="22"/>
          <w:szCs w:val="22"/>
        </w:rPr>
        <w:t>Celková potřeba vody</w:t>
      </w:r>
    </w:p>
    <w:p w:rsidR="00B6615B" w:rsidRPr="00B6615B" w:rsidRDefault="00B6615B" w:rsidP="00B6615B">
      <w:pPr>
        <w:pStyle w:val="AqpText"/>
        <w:rPr>
          <w:rFonts w:ascii="Arial Narrow" w:hAnsi="Arial Narrow"/>
          <w:sz w:val="22"/>
          <w:szCs w:val="22"/>
        </w:rPr>
      </w:pPr>
      <w:r w:rsidRPr="00B6615B">
        <w:rPr>
          <w:rFonts w:ascii="Arial Narrow" w:hAnsi="Arial Narrow"/>
          <w:sz w:val="22"/>
          <w:szCs w:val="22"/>
        </w:rPr>
        <w:t>Vlastní rekonstruovaný vodovod slouží pro veřejné zásobování pitnou vodou. Rekonstrukcí vodovodu se stávající potřeba vody nezmění.</w:t>
      </w:r>
    </w:p>
    <w:p w:rsidR="005960CF" w:rsidRPr="00B6615B" w:rsidRDefault="005960CF" w:rsidP="005960CF">
      <w:pPr>
        <w:pStyle w:val="AqpText"/>
        <w:rPr>
          <w:rFonts w:ascii="Arial Narrow" w:hAnsi="Arial Narrow"/>
          <w:b/>
          <w:sz w:val="22"/>
          <w:szCs w:val="22"/>
        </w:rPr>
      </w:pPr>
      <w:r w:rsidRPr="00B6615B">
        <w:rPr>
          <w:rFonts w:ascii="Arial Narrow" w:hAnsi="Arial Narrow"/>
          <w:b/>
          <w:sz w:val="22"/>
          <w:szCs w:val="22"/>
        </w:rPr>
        <w:t>Celková potřeba elektrické energie</w:t>
      </w:r>
    </w:p>
    <w:p w:rsidR="005960CF" w:rsidRPr="00B6615B" w:rsidRDefault="005960CF" w:rsidP="005960CF">
      <w:pPr>
        <w:pStyle w:val="AqpText"/>
        <w:rPr>
          <w:rFonts w:ascii="Arial Narrow" w:hAnsi="Arial Narrow"/>
          <w:sz w:val="22"/>
          <w:szCs w:val="22"/>
        </w:rPr>
      </w:pPr>
      <w:r w:rsidRPr="00B6615B">
        <w:rPr>
          <w:rFonts w:ascii="Arial Narrow" w:hAnsi="Arial Narrow"/>
          <w:sz w:val="22"/>
          <w:szCs w:val="22"/>
        </w:rPr>
        <w:t>V rámci této stavby nejsou navrženy žádné elektrospotřebiče.</w:t>
      </w:r>
    </w:p>
    <w:p w:rsidR="005960CF" w:rsidRPr="00B6615B" w:rsidRDefault="005960CF" w:rsidP="005960CF">
      <w:pPr>
        <w:pStyle w:val="AqpText"/>
        <w:rPr>
          <w:rFonts w:ascii="Arial Narrow" w:hAnsi="Arial Narrow"/>
          <w:b/>
          <w:sz w:val="22"/>
          <w:szCs w:val="22"/>
        </w:rPr>
      </w:pPr>
      <w:r w:rsidRPr="00B6615B">
        <w:rPr>
          <w:rFonts w:ascii="Arial Narrow" w:hAnsi="Arial Narrow"/>
          <w:b/>
          <w:sz w:val="22"/>
          <w:szCs w:val="22"/>
        </w:rPr>
        <w:t>Odhad produkce splaškových vod</w:t>
      </w:r>
    </w:p>
    <w:p w:rsidR="005960CF" w:rsidRPr="00547756" w:rsidRDefault="005960CF" w:rsidP="005960CF">
      <w:pPr>
        <w:pStyle w:val="AqpText"/>
        <w:rPr>
          <w:rFonts w:ascii="Arial Narrow" w:hAnsi="Arial Narrow"/>
          <w:sz w:val="22"/>
          <w:szCs w:val="22"/>
        </w:rPr>
      </w:pPr>
      <w:r w:rsidRPr="00547756">
        <w:rPr>
          <w:rFonts w:ascii="Arial Narrow" w:hAnsi="Arial Narrow"/>
          <w:sz w:val="22"/>
          <w:szCs w:val="22"/>
        </w:rPr>
        <w:t>Řešené objekty neprodukují žádné splaškové odpadní vody.</w:t>
      </w:r>
    </w:p>
    <w:p w:rsidR="005960CF" w:rsidRPr="00547756" w:rsidRDefault="005960CF" w:rsidP="005960CF">
      <w:pPr>
        <w:pStyle w:val="AqpText"/>
        <w:rPr>
          <w:rFonts w:ascii="Arial Narrow" w:hAnsi="Arial Narrow"/>
          <w:b/>
          <w:sz w:val="22"/>
          <w:szCs w:val="22"/>
        </w:rPr>
      </w:pPr>
      <w:r w:rsidRPr="00547756">
        <w:rPr>
          <w:rFonts w:ascii="Arial Narrow" w:hAnsi="Arial Narrow"/>
          <w:b/>
          <w:sz w:val="22"/>
          <w:szCs w:val="22"/>
        </w:rPr>
        <w:t>Odpady</w:t>
      </w:r>
    </w:p>
    <w:p w:rsidR="00B6615B" w:rsidRDefault="00B6615B" w:rsidP="00B6615B">
      <w:pPr>
        <w:pStyle w:val="AqpText"/>
        <w:rPr>
          <w:rFonts w:ascii="Arial Narrow" w:hAnsi="Arial Narrow"/>
          <w:sz w:val="22"/>
          <w:szCs w:val="22"/>
        </w:rPr>
      </w:pPr>
      <w:r w:rsidRPr="00547756">
        <w:rPr>
          <w:rFonts w:ascii="Arial Narrow" w:hAnsi="Arial Narrow"/>
          <w:sz w:val="22"/>
          <w:szCs w:val="22"/>
        </w:rPr>
        <w:t>Objekty jako takové</w:t>
      </w:r>
      <w:r>
        <w:rPr>
          <w:rFonts w:ascii="Arial Narrow" w:hAnsi="Arial Narrow"/>
          <w:sz w:val="22"/>
          <w:szCs w:val="22"/>
        </w:rPr>
        <w:t xml:space="preserve"> odpady neprodukují.</w:t>
      </w:r>
    </w:p>
    <w:p w:rsidR="00B6615B" w:rsidRDefault="00B6615B" w:rsidP="00E9710D">
      <w:pPr>
        <w:pStyle w:val="Nadpis3"/>
        <w:numPr>
          <w:ilvl w:val="3"/>
          <w:numId w:val="13"/>
        </w:numPr>
        <w:rPr>
          <w:rFonts w:ascii="Arial Narrow" w:hAnsi="Arial Narrow"/>
          <w:sz w:val="22"/>
          <w:szCs w:val="22"/>
        </w:rPr>
      </w:pPr>
      <w:bookmarkStart w:id="172" w:name="_Toc515885203"/>
      <w:bookmarkStart w:id="173" w:name="_Toc513010006"/>
      <w:bookmarkStart w:id="174" w:name="_Toc512337085"/>
      <w:bookmarkStart w:id="175" w:name="_Toc523391144"/>
      <w:bookmarkStart w:id="176" w:name="_Toc1540242"/>
      <w:r>
        <w:rPr>
          <w:rFonts w:ascii="Arial Narrow" w:hAnsi="Arial Narrow"/>
          <w:sz w:val="22"/>
          <w:szCs w:val="22"/>
        </w:rPr>
        <w:t xml:space="preserve">ZÁKLADNÍ PŘEDPOKLADY </w:t>
      </w:r>
      <w:bookmarkEnd w:id="172"/>
      <w:bookmarkEnd w:id="173"/>
      <w:bookmarkEnd w:id="174"/>
      <w:r>
        <w:rPr>
          <w:rFonts w:ascii="Arial Narrow" w:hAnsi="Arial Narrow"/>
          <w:sz w:val="22"/>
          <w:szCs w:val="22"/>
        </w:rPr>
        <w:t>VÝSTAVBY</w:t>
      </w:r>
      <w:bookmarkEnd w:id="175"/>
      <w:bookmarkEnd w:id="176"/>
    </w:p>
    <w:p w:rsidR="00B6615B" w:rsidRDefault="00B6615B" w:rsidP="00B6615B">
      <w:pPr>
        <w:pStyle w:val="AqpText"/>
        <w:rPr>
          <w:rFonts w:ascii="Arial Narrow" w:hAnsi="Arial Narrow"/>
          <w:sz w:val="22"/>
          <w:szCs w:val="22"/>
        </w:rPr>
      </w:pPr>
      <w:bookmarkStart w:id="177" w:name="_Toc512337086"/>
      <w:bookmarkStart w:id="178" w:name="_Toc513010007"/>
      <w:bookmarkStart w:id="179" w:name="_Toc528909982"/>
      <w:r>
        <w:rPr>
          <w:rFonts w:ascii="Arial Narrow" w:hAnsi="Arial Narrow"/>
          <w:sz w:val="22"/>
          <w:szCs w:val="22"/>
        </w:rPr>
        <w:t>Termín výstavby bude záviset výběru zhotovitele stavby – předpokládá se v roce 2021.</w:t>
      </w:r>
    </w:p>
    <w:p w:rsidR="00B6615B" w:rsidRPr="006B4E47" w:rsidRDefault="00B6615B" w:rsidP="00B6615B">
      <w:pPr>
        <w:pStyle w:val="AqpText"/>
        <w:rPr>
          <w:rFonts w:ascii="Arial Narrow" w:hAnsi="Arial Narrow"/>
          <w:sz w:val="22"/>
          <w:szCs w:val="22"/>
        </w:rPr>
      </w:pPr>
      <w:r w:rsidRPr="00B6615B">
        <w:rPr>
          <w:rFonts w:ascii="Arial Narrow" w:hAnsi="Arial Narrow"/>
          <w:sz w:val="22"/>
          <w:szCs w:val="22"/>
        </w:rPr>
        <w:t xml:space="preserve">Komunikace bude po </w:t>
      </w:r>
      <w:r w:rsidRPr="006B4E47">
        <w:rPr>
          <w:rFonts w:ascii="Arial Narrow" w:hAnsi="Arial Narrow"/>
          <w:sz w:val="22"/>
          <w:szCs w:val="22"/>
        </w:rPr>
        <w:t>provedení rekonstrukcí těchto sítí rekonstruována v celé šíři veřejného prostoru s ohledem na vytvoření vazby přechodů pro chodce, vytvoření parkovacích míst, minimalizaci šířek jízdních pruhů.</w:t>
      </w:r>
    </w:p>
    <w:p w:rsidR="00B6615B" w:rsidRPr="006B4E47" w:rsidRDefault="00B6615B" w:rsidP="00E9710D">
      <w:pPr>
        <w:pStyle w:val="Nadpis2"/>
        <w:numPr>
          <w:ilvl w:val="2"/>
          <w:numId w:val="13"/>
        </w:numPr>
        <w:rPr>
          <w:rFonts w:ascii="Arial Narrow" w:hAnsi="Arial Narrow"/>
          <w:sz w:val="22"/>
          <w:szCs w:val="22"/>
        </w:rPr>
      </w:pPr>
      <w:bookmarkStart w:id="180" w:name="_Toc523391145"/>
      <w:bookmarkStart w:id="181" w:name="_Toc1540243"/>
      <w:bookmarkStart w:id="182" w:name="_Toc512337087"/>
      <w:bookmarkStart w:id="183" w:name="_Toc513010008"/>
      <w:bookmarkStart w:id="184" w:name="_Toc528909983"/>
      <w:bookmarkStart w:id="185" w:name="_Hlk510508596"/>
      <w:bookmarkEnd w:id="177"/>
      <w:bookmarkEnd w:id="178"/>
      <w:bookmarkEnd w:id="179"/>
      <w:r w:rsidRPr="006B4E47">
        <w:rPr>
          <w:rFonts w:ascii="Arial Narrow" w:hAnsi="Arial Narrow"/>
          <w:sz w:val="22"/>
          <w:szCs w:val="22"/>
        </w:rPr>
        <w:t>CELKOVÉ URBANISTICKÉ A ARCHITEKTONICKÉ ŘEŠENÍ</w:t>
      </w:r>
      <w:bookmarkEnd w:id="180"/>
      <w:bookmarkEnd w:id="181"/>
    </w:p>
    <w:p w:rsidR="005960CF" w:rsidRPr="006B4E47" w:rsidRDefault="005960CF" w:rsidP="00E9710D">
      <w:pPr>
        <w:pStyle w:val="Nadpis3"/>
        <w:numPr>
          <w:ilvl w:val="3"/>
          <w:numId w:val="6"/>
        </w:numPr>
        <w:rPr>
          <w:rFonts w:ascii="Arial Narrow" w:hAnsi="Arial Narrow"/>
          <w:sz w:val="22"/>
          <w:szCs w:val="22"/>
        </w:rPr>
      </w:pPr>
      <w:bookmarkStart w:id="186" w:name="_Toc1540244"/>
      <w:r w:rsidRPr="006B4E47">
        <w:rPr>
          <w:rFonts w:ascii="Arial Narrow" w:hAnsi="Arial Narrow"/>
          <w:sz w:val="22"/>
          <w:szCs w:val="22"/>
        </w:rPr>
        <w:t>Urbanismus – územní regulace, kompozice prostorového řešení</w:t>
      </w:r>
      <w:bookmarkEnd w:id="182"/>
      <w:bookmarkEnd w:id="183"/>
      <w:bookmarkEnd w:id="184"/>
      <w:bookmarkEnd w:id="186"/>
    </w:p>
    <w:p w:rsidR="005960CF" w:rsidRPr="006B4E47" w:rsidRDefault="005960CF" w:rsidP="005960CF">
      <w:pPr>
        <w:pStyle w:val="AqpText"/>
        <w:rPr>
          <w:rFonts w:ascii="Arial Narrow" w:hAnsi="Arial Narrow"/>
          <w:sz w:val="22"/>
          <w:szCs w:val="22"/>
        </w:rPr>
      </w:pPr>
      <w:r w:rsidRPr="006B4E47">
        <w:rPr>
          <w:rFonts w:ascii="Arial Narrow" w:hAnsi="Arial Narrow"/>
          <w:sz w:val="22"/>
          <w:szCs w:val="22"/>
        </w:rPr>
        <w:t>Potrubní řady a obslužné objekty respektují urbanistické řešení území.</w:t>
      </w:r>
    </w:p>
    <w:p w:rsidR="005960CF" w:rsidRPr="006B4E47" w:rsidRDefault="005960CF" w:rsidP="00E9710D">
      <w:pPr>
        <w:pStyle w:val="Nadpis3"/>
        <w:numPr>
          <w:ilvl w:val="3"/>
          <w:numId w:val="6"/>
        </w:numPr>
        <w:rPr>
          <w:rFonts w:ascii="Arial Narrow" w:hAnsi="Arial Narrow"/>
          <w:sz w:val="22"/>
          <w:szCs w:val="22"/>
        </w:rPr>
      </w:pPr>
      <w:bookmarkStart w:id="187" w:name="_Toc512337088"/>
      <w:bookmarkStart w:id="188" w:name="_Toc513010009"/>
      <w:bookmarkStart w:id="189" w:name="_Toc528909984"/>
      <w:bookmarkStart w:id="190" w:name="_Toc1540245"/>
      <w:r w:rsidRPr="006B4E47">
        <w:rPr>
          <w:rFonts w:ascii="Arial Narrow" w:hAnsi="Arial Narrow"/>
          <w:sz w:val="22"/>
          <w:szCs w:val="22"/>
        </w:rPr>
        <w:t>Architektonické řešení</w:t>
      </w:r>
      <w:bookmarkEnd w:id="187"/>
      <w:bookmarkEnd w:id="188"/>
      <w:bookmarkEnd w:id="189"/>
      <w:bookmarkEnd w:id="190"/>
    </w:p>
    <w:p w:rsidR="005960CF" w:rsidRPr="006B4E47" w:rsidRDefault="005960CF" w:rsidP="005960CF">
      <w:pPr>
        <w:pStyle w:val="AqpText"/>
        <w:rPr>
          <w:rFonts w:ascii="Arial Narrow" w:hAnsi="Arial Narrow"/>
          <w:sz w:val="22"/>
          <w:szCs w:val="22"/>
        </w:rPr>
      </w:pPr>
      <w:r w:rsidRPr="006B4E47">
        <w:rPr>
          <w:rFonts w:ascii="Arial Narrow" w:hAnsi="Arial Narrow"/>
          <w:sz w:val="22"/>
          <w:szCs w:val="22"/>
        </w:rPr>
        <w:t>Potrubní řady a obslužné objekty jsou objekty podzemního charakteru bez požadavků na architektonické řešení.</w:t>
      </w:r>
      <w:bookmarkEnd w:id="185"/>
    </w:p>
    <w:p w:rsidR="006B4E47" w:rsidRDefault="006B4E47" w:rsidP="00E9710D">
      <w:pPr>
        <w:pStyle w:val="Nadpis2"/>
        <w:numPr>
          <w:ilvl w:val="2"/>
          <w:numId w:val="13"/>
        </w:numPr>
        <w:tabs>
          <w:tab w:val="left" w:pos="720"/>
        </w:tabs>
        <w:ind w:left="851" w:hanging="851"/>
        <w:rPr>
          <w:rFonts w:ascii="Arial Narrow" w:hAnsi="Arial Narrow"/>
          <w:caps/>
          <w:sz w:val="22"/>
          <w:szCs w:val="22"/>
        </w:rPr>
      </w:pPr>
      <w:bookmarkStart w:id="191" w:name="_Toc523391146"/>
      <w:bookmarkStart w:id="192" w:name="_Toc515885207"/>
      <w:bookmarkStart w:id="193" w:name="_Toc513010010"/>
      <w:bookmarkStart w:id="194" w:name="_Toc512337089"/>
      <w:bookmarkStart w:id="195" w:name="_Toc1540246"/>
      <w:r>
        <w:rPr>
          <w:rFonts w:ascii="Arial Narrow" w:hAnsi="Arial Narrow"/>
          <w:caps/>
          <w:sz w:val="22"/>
          <w:szCs w:val="22"/>
        </w:rPr>
        <w:t>Celkové provozní řešení, technologie výroby</w:t>
      </w:r>
      <w:bookmarkEnd w:id="191"/>
      <w:bookmarkEnd w:id="192"/>
      <w:bookmarkEnd w:id="193"/>
      <w:bookmarkEnd w:id="194"/>
      <w:bookmarkEnd w:id="195"/>
    </w:p>
    <w:p w:rsidR="005960CF" w:rsidRPr="006B4E47" w:rsidRDefault="006B4E47" w:rsidP="005960CF">
      <w:pPr>
        <w:pStyle w:val="AqpText"/>
        <w:rPr>
          <w:rFonts w:ascii="Arial Narrow" w:hAnsi="Arial Narrow"/>
          <w:sz w:val="22"/>
          <w:szCs w:val="22"/>
        </w:rPr>
      </w:pPr>
      <w:r w:rsidRPr="006B4E47">
        <w:rPr>
          <w:rFonts w:ascii="Arial Narrow" w:hAnsi="Arial Narrow"/>
          <w:sz w:val="22"/>
          <w:szCs w:val="22"/>
        </w:rPr>
        <w:t>Rekonstrukce</w:t>
      </w:r>
      <w:r w:rsidR="005960CF" w:rsidRPr="006B4E47">
        <w:rPr>
          <w:rFonts w:ascii="Arial Narrow" w:hAnsi="Arial Narrow"/>
          <w:sz w:val="22"/>
          <w:szCs w:val="22"/>
        </w:rPr>
        <w:t xml:space="preserve"> potrubí nebude mít vliv na stávající provozní řešení </w:t>
      </w:r>
      <w:r w:rsidRPr="006B4E47">
        <w:rPr>
          <w:rFonts w:ascii="Arial Narrow" w:hAnsi="Arial Narrow"/>
          <w:sz w:val="22"/>
          <w:szCs w:val="22"/>
        </w:rPr>
        <w:t xml:space="preserve">kanalizační a </w:t>
      </w:r>
      <w:r w:rsidR="005960CF" w:rsidRPr="006B4E47">
        <w:rPr>
          <w:rFonts w:ascii="Arial Narrow" w:hAnsi="Arial Narrow"/>
          <w:sz w:val="22"/>
          <w:szCs w:val="22"/>
        </w:rPr>
        <w:t>vodovodní sítě</w:t>
      </w:r>
      <w:r w:rsidRPr="006B4E47">
        <w:rPr>
          <w:rFonts w:ascii="Arial Narrow" w:hAnsi="Arial Narrow"/>
          <w:sz w:val="22"/>
          <w:szCs w:val="22"/>
        </w:rPr>
        <w:t xml:space="preserve"> a neobsahuje žádnou technologii výroby.</w:t>
      </w:r>
    </w:p>
    <w:p w:rsidR="006B4E47" w:rsidRDefault="006B4E47" w:rsidP="00E9710D">
      <w:pPr>
        <w:pStyle w:val="Nadpis2"/>
        <w:numPr>
          <w:ilvl w:val="2"/>
          <w:numId w:val="13"/>
        </w:numPr>
        <w:rPr>
          <w:rFonts w:ascii="Arial Narrow" w:hAnsi="Arial Narrow"/>
          <w:sz w:val="22"/>
          <w:szCs w:val="22"/>
        </w:rPr>
      </w:pPr>
      <w:bookmarkStart w:id="196" w:name="_Toc523391147"/>
      <w:bookmarkStart w:id="197" w:name="_Toc462125358"/>
      <w:bookmarkStart w:id="198" w:name="_Toc362848951"/>
      <w:bookmarkStart w:id="199" w:name="_Toc1540247"/>
      <w:r>
        <w:rPr>
          <w:rFonts w:ascii="Arial Narrow" w:hAnsi="Arial Narrow"/>
          <w:sz w:val="22"/>
          <w:szCs w:val="22"/>
        </w:rPr>
        <w:lastRenderedPageBreak/>
        <w:t>BEZBARIÉROVÉ UŽÍVÁNÍ STAVBY</w:t>
      </w:r>
      <w:bookmarkEnd w:id="196"/>
      <w:bookmarkEnd w:id="197"/>
      <w:bookmarkEnd w:id="198"/>
      <w:bookmarkEnd w:id="199"/>
    </w:p>
    <w:p w:rsidR="000B198E" w:rsidRPr="006B4E47" w:rsidRDefault="000B198E" w:rsidP="000B198E">
      <w:pPr>
        <w:pStyle w:val="AqpText"/>
        <w:rPr>
          <w:rFonts w:ascii="Arial Narrow" w:hAnsi="Arial Narrow"/>
          <w:sz w:val="22"/>
          <w:szCs w:val="22"/>
        </w:rPr>
      </w:pPr>
      <w:bookmarkStart w:id="200" w:name="_Toc523391148"/>
      <w:bookmarkStart w:id="201" w:name="_Toc462125359"/>
      <w:r w:rsidRPr="006B4E47">
        <w:rPr>
          <w:rFonts w:ascii="Arial Narrow" w:hAnsi="Arial Narrow"/>
          <w:sz w:val="22"/>
          <w:szCs w:val="22"/>
        </w:rPr>
        <w:t>V akci je rekonstruována vlastní vozovka i přilehlé chodníky. Základní zásadou řešení jsou úpravy, které zajistí bezbariérový pohyb chodců v předmětných ulicích.</w:t>
      </w:r>
      <w:r>
        <w:rPr>
          <w:rFonts w:ascii="Arial Narrow" w:hAnsi="Arial Narrow"/>
          <w:sz w:val="22"/>
          <w:szCs w:val="22"/>
        </w:rPr>
        <w:t xml:space="preserve"> </w:t>
      </w:r>
      <w:r w:rsidRPr="000B198E">
        <w:rPr>
          <w:rFonts w:ascii="Arial Narrow" w:hAnsi="Arial Narrow"/>
          <w:sz w:val="22"/>
          <w:szCs w:val="22"/>
        </w:rPr>
        <w:t>Navržené řešení je v souladu s platnými předpisy pro zajištění bezbariérového přístupu a pohybu v zájmové lokalitě. Jedná se zejména o použití snížených obrubníků v místech pro přecházení, a provedení hmatových úprav dle vyhlášky 398/2009 Sb. v celém rozsahu stavby.</w:t>
      </w:r>
    </w:p>
    <w:p w:rsidR="006B4E47" w:rsidRDefault="006B4E47" w:rsidP="00E9710D">
      <w:pPr>
        <w:pStyle w:val="Nadpis2"/>
        <w:numPr>
          <w:ilvl w:val="2"/>
          <w:numId w:val="13"/>
        </w:numPr>
        <w:rPr>
          <w:rFonts w:ascii="Arial Narrow" w:hAnsi="Arial Narrow"/>
          <w:sz w:val="22"/>
          <w:szCs w:val="22"/>
        </w:rPr>
      </w:pPr>
      <w:bookmarkStart w:id="202" w:name="_Toc1540248"/>
      <w:r>
        <w:rPr>
          <w:rFonts w:ascii="Arial Narrow" w:hAnsi="Arial Narrow"/>
          <w:sz w:val="22"/>
          <w:szCs w:val="22"/>
        </w:rPr>
        <w:t>BEZPEČNOST PŘI UŽÍVÁNÍ STAVBY</w:t>
      </w:r>
      <w:bookmarkEnd w:id="200"/>
      <w:bookmarkEnd w:id="201"/>
      <w:bookmarkEnd w:id="202"/>
    </w:p>
    <w:p w:rsidR="006B4E47" w:rsidRDefault="006B4E47" w:rsidP="006B4E47">
      <w:pPr>
        <w:pStyle w:val="Zkladntext"/>
        <w:spacing w:before="120"/>
        <w:ind w:right="-2"/>
        <w:rPr>
          <w:color w:val="auto"/>
          <w:sz w:val="22"/>
          <w:szCs w:val="22"/>
        </w:rPr>
      </w:pPr>
      <w:bookmarkStart w:id="203" w:name="_Toc512337092"/>
      <w:bookmarkStart w:id="204" w:name="_Toc513010013"/>
      <w:bookmarkStart w:id="205" w:name="_Toc528909988"/>
      <w:bookmarkStart w:id="206" w:name="_Hlk510508636"/>
      <w:r>
        <w:rPr>
          <w:color w:val="auto"/>
          <w:sz w:val="22"/>
          <w:szCs w:val="22"/>
        </w:rPr>
        <w:t xml:space="preserve">Při provozu kanalizace a vodovodu je nutné respektovat požadavky na bezpečnost a hygienu práce. V provozním řádu kanalizace a vodovodu se musí uvést příslušné předpisy a podmínky bezpečnosti a ochrany zdraví při práci. Je třeba zdůraznit ochranu před fyzickým zraněním. Z hlediska hygienického je nutné upozornit na nebezpečí infekce. </w:t>
      </w:r>
    </w:p>
    <w:p w:rsidR="006B4E47" w:rsidRDefault="006B4E47" w:rsidP="006B4E47">
      <w:pPr>
        <w:pStyle w:val="Zkladntext"/>
        <w:spacing w:before="120"/>
        <w:ind w:right="-2"/>
        <w:rPr>
          <w:color w:val="auto"/>
          <w:sz w:val="22"/>
          <w:szCs w:val="22"/>
        </w:rPr>
      </w:pPr>
      <w:r>
        <w:rPr>
          <w:color w:val="auto"/>
          <w:sz w:val="22"/>
          <w:szCs w:val="22"/>
        </w:rPr>
        <w:t xml:space="preserve">Pro provoz kanalizace a vodovodu platí následující předpisy, týkající se bezpečnosti a ochrany zdraví při práci: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Zákon č. 55/1975 Sb., Zákoník práce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Pokyny BOZ při práci ve vodohospodářských objektech sv. 3, díl 4 - Kanalizace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Směrnice č. 46 Sb. Hygienických předpisů o hygienických požadavcích na pracovní prostředí sv. 39/l978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Vyhl. SUBP č. 59/l982 Sb. na základní požadavky na zajištění bezpečnosti práce na hygienických zařízeních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Zákon č. 65/61 Sb. č. 20/66 Sb.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Vyhl. MZd č. 207/58 </w:t>
      </w:r>
    </w:p>
    <w:p w:rsidR="006B4E47" w:rsidRDefault="006B4E47" w:rsidP="00E9710D">
      <w:pPr>
        <w:numPr>
          <w:ilvl w:val="0"/>
          <w:numId w:val="14"/>
        </w:numPr>
        <w:ind w:right="-2"/>
        <w:jc w:val="both"/>
        <w:rPr>
          <w:rFonts w:ascii="Arial Narrow" w:hAnsi="Arial Narrow"/>
          <w:sz w:val="22"/>
          <w:szCs w:val="22"/>
        </w:rPr>
      </w:pPr>
      <w:r>
        <w:rPr>
          <w:rFonts w:ascii="Arial Narrow" w:hAnsi="Arial Narrow"/>
          <w:sz w:val="22"/>
          <w:szCs w:val="22"/>
        </w:rPr>
        <w:t xml:space="preserve">Hygienické předpisy sv. č. 39/78, 51/81 </w:t>
      </w:r>
    </w:p>
    <w:p w:rsidR="006B4E47" w:rsidRDefault="006B4E47" w:rsidP="00E9710D">
      <w:pPr>
        <w:pStyle w:val="Zkladntext"/>
        <w:numPr>
          <w:ilvl w:val="0"/>
          <w:numId w:val="14"/>
        </w:numPr>
        <w:ind w:right="-2"/>
        <w:rPr>
          <w:color w:val="auto"/>
          <w:sz w:val="22"/>
          <w:szCs w:val="22"/>
        </w:rPr>
      </w:pPr>
      <w:r>
        <w:rPr>
          <w:color w:val="auto"/>
          <w:sz w:val="22"/>
          <w:szCs w:val="22"/>
        </w:rPr>
        <w:t>nařízení vlády 101/2005 Sb.</w:t>
      </w:r>
    </w:p>
    <w:p w:rsidR="006B4E47" w:rsidRDefault="006B4E47" w:rsidP="006B4E47">
      <w:pPr>
        <w:pStyle w:val="Zkladntext"/>
        <w:spacing w:before="120"/>
        <w:ind w:right="-2"/>
        <w:rPr>
          <w:color w:val="auto"/>
          <w:sz w:val="22"/>
          <w:szCs w:val="22"/>
        </w:rPr>
      </w:pPr>
      <w:r>
        <w:rPr>
          <w:color w:val="auto"/>
          <w:sz w:val="22"/>
          <w:szCs w:val="22"/>
        </w:rPr>
        <w:t>Na komunikaci platí obecně zákon o provozu na pozemních komunikacích (361/2000Sb) a další, které provoz upravují (30/2001Sb) a kterými se musí účastníci provozu řídit.</w:t>
      </w:r>
    </w:p>
    <w:p w:rsidR="005960CF" w:rsidRPr="0081310F" w:rsidRDefault="006B4E47" w:rsidP="00E9710D">
      <w:pPr>
        <w:pStyle w:val="Nadpis2"/>
        <w:numPr>
          <w:ilvl w:val="2"/>
          <w:numId w:val="6"/>
        </w:numPr>
        <w:tabs>
          <w:tab w:val="clear" w:pos="720"/>
        </w:tabs>
        <w:ind w:left="851" w:hanging="851"/>
        <w:rPr>
          <w:rFonts w:ascii="Arial Narrow" w:hAnsi="Arial Narrow"/>
          <w:sz w:val="22"/>
          <w:szCs w:val="22"/>
        </w:rPr>
      </w:pPr>
      <w:bookmarkStart w:id="207" w:name="_Toc1540249"/>
      <w:r w:rsidRPr="0081310F">
        <w:rPr>
          <w:rFonts w:ascii="Arial Narrow" w:hAnsi="Arial Narrow"/>
          <w:sz w:val="22"/>
          <w:szCs w:val="22"/>
        </w:rPr>
        <w:t>ZÁKLADNÍ CHARAKTERISTIKA OBJEKTŮ</w:t>
      </w:r>
      <w:bookmarkEnd w:id="203"/>
      <w:bookmarkEnd w:id="204"/>
      <w:bookmarkEnd w:id="205"/>
      <w:bookmarkEnd w:id="207"/>
    </w:p>
    <w:p w:rsidR="006B4E47" w:rsidRDefault="006B4E47" w:rsidP="006B4E47">
      <w:pPr>
        <w:pStyle w:val="Zkladntext"/>
        <w:spacing w:before="120"/>
        <w:ind w:right="-2"/>
        <w:rPr>
          <w:color w:val="auto"/>
          <w:sz w:val="22"/>
          <w:szCs w:val="22"/>
        </w:rPr>
      </w:pPr>
      <w:bookmarkStart w:id="208" w:name="_Toc512337099"/>
      <w:bookmarkStart w:id="209" w:name="_Toc513010020"/>
      <w:bookmarkStart w:id="210" w:name="_Toc528909994"/>
      <w:bookmarkEnd w:id="206"/>
      <w:r>
        <w:rPr>
          <w:color w:val="auto"/>
          <w:sz w:val="22"/>
          <w:szCs w:val="22"/>
        </w:rPr>
        <w:t>Předmětem stavby je rekonstrukce kanalizace a vodovodu v ulici Havlenova a následně rekonstrukce komunikací.</w:t>
      </w:r>
    </w:p>
    <w:p w:rsidR="006B4E47" w:rsidRDefault="006B4E47" w:rsidP="006B4E47">
      <w:pPr>
        <w:pStyle w:val="Zkladntext"/>
        <w:spacing w:before="120"/>
        <w:ind w:right="-2"/>
        <w:rPr>
          <w:color w:val="auto"/>
          <w:sz w:val="22"/>
          <w:szCs w:val="22"/>
          <w:highlight w:val="yellow"/>
        </w:rPr>
      </w:pPr>
      <w:r>
        <w:rPr>
          <w:color w:val="auto"/>
          <w:sz w:val="22"/>
          <w:szCs w:val="22"/>
        </w:rPr>
        <w:t>Důvodem rekonstrukce kanalizačního potrubí je špatný stavební stav – havarijní.</w:t>
      </w:r>
    </w:p>
    <w:p w:rsidR="006B4E47" w:rsidRDefault="006B4E47" w:rsidP="006B4E47">
      <w:pPr>
        <w:pStyle w:val="Zkladntext"/>
        <w:spacing w:before="120"/>
        <w:ind w:right="-2"/>
        <w:rPr>
          <w:color w:val="auto"/>
          <w:sz w:val="22"/>
          <w:szCs w:val="22"/>
        </w:rPr>
      </w:pPr>
      <w:r>
        <w:rPr>
          <w:color w:val="auto"/>
          <w:sz w:val="22"/>
          <w:szCs w:val="22"/>
        </w:rPr>
        <w:t xml:space="preserve">Rekonstrukcí stávajícího vodovodu, který vede v současnosti v chodníku a je ve špatném technickém stavu, dojde ke kvalitnímu zabezpečení ulice pitnou vodou. </w:t>
      </w:r>
    </w:p>
    <w:p w:rsidR="006B4E47" w:rsidRDefault="006B4E47" w:rsidP="006B4E47">
      <w:pPr>
        <w:pStyle w:val="Zkladntext"/>
        <w:spacing w:before="120"/>
        <w:ind w:right="-2"/>
        <w:rPr>
          <w:color w:val="auto"/>
          <w:sz w:val="22"/>
          <w:szCs w:val="22"/>
        </w:rPr>
      </w:pPr>
      <w:r>
        <w:rPr>
          <w:color w:val="auto"/>
          <w:sz w:val="22"/>
          <w:szCs w:val="22"/>
        </w:rPr>
        <w:t>Předmětem této dokumentace jsou i domovní přípojky, přípojky od uličních vpustí a opravy povrchů komunikací a chodníků.</w:t>
      </w:r>
    </w:p>
    <w:p w:rsidR="006B4E47" w:rsidRPr="006F383B" w:rsidRDefault="006B4E47" w:rsidP="00E9710D">
      <w:pPr>
        <w:pStyle w:val="Nadpis3"/>
        <w:numPr>
          <w:ilvl w:val="3"/>
          <w:numId w:val="6"/>
        </w:numPr>
        <w:rPr>
          <w:rFonts w:ascii="Arial Narrow" w:hAnsi="Arial Narrow"/>
          <w:sz w:val="22"/>
          <w:szCs w:val="22"/>
        </w:rPr>
      </w:pPr>
      <w:bookmarkStart w:id="211" w:name="_Toc1540250"/>
      <w:r w:rsidRPr="006F383B">
        <w:rPr>
          <w:rFonts w:ascii="Arial Narrow" w:hAnsi="Arial Narrow"/>
          <w:sz w:val="22"/>
          <w:szCs w:val="22"/>
        </w:rPr>
        <w:t>STAVEBNÍ ČÁST – KANALIZACE</w:t>
      </w:r>
      <w:bookmarkEnd w:id="211"/>
      <w:r w:rsidRPr="006F383B">
        <w:rPr>
          <w:rFonts w:ascii="Arial Narrow" w:hAnsi="Arial Narrow"/>
          <w:sz w:val="22"/>
          <w:szCs w:val="22"/>
        </w:rPr>
        <w:t xml:space="preserve"> </w:t>
      </w:r>
    </w:p>
    <w:p w:rsidR="006B4E47" w:rsidRPr="006F383B" w:rsidRDefault="006B4E47" w:rsidP="006B4E47">
      <w:pPr>
        <w:rPr>
          <w:rFonts w:ascii="Arial Narrow" w:hAnsi="Arial Narrow"/>
          <w:b/>
          <w:sz w:val="22"/>
          <w:szCs w:val="22"/>
          <w:u w:val="single"/>
        </w:rPr>
      </w:pPr>
    </w:p>
    <w:p w:rsidR="006B4E47" w:rsidRPr="006F383B" w:rsidRDefault="006B4E47" w:rsidP="006B4E47">
      <w:pPr>
        <w:rPr>
          <w:rFonts w:ascii="Arial Narrow" w:hAnsi="Arial Narrow"/>
          <w:b/>
          <w:sz w:val="22"/>
          <w:szCs w:val="22"/>
          <w:u w:val="single"/>
        </w:rPr>
      </w:pPr>
      <w:r w:rsidRPr="006F383B">
        <w:rPr>
          <w:rFonts w:ascii="Arial Narrow" w:hAnsi="Arial Narrow"/>
          <w:b/>
          <w:sz w:val="22"/>
          <w:szCs w:val="22"/>
          <w:u w:val="single"/>
        </w:rPr>
        <w:t xml:space="preserve">SO 01 – KANALIZACE </w:t>
      </w:r>
    </w:p>
    <w:p w:rsidR="006B4E47" w:rsidRPr="006F383B" w:rsidRDefault="006B4E47" w:rsidP="006B4E47">
      <w:pPr>
        <w:pStyle w:val="Zkladntext"/>
        <w:spacing w:before="120"/>
        <w:ind w:right="-2"/>
        <w:rPr>
          <w:color w:val="auto"/>
          <w:sz w:val="22"/>
          <w:szCs w:val="22"/>
        </w:rPr>
      </w:pPr>
      <w:r w:rsidRPr="006F383B">
        <w:rPr>
          <w:color w:val="auto"/>
          <w:sz w:val="22"/>
          <w:szCs w:val="22"/>
        </w:rPr>
        <w:t>V rámci tohoto stavebního objektu se uvažuje s rekonstrukcí jednotné stoky na ulici Havlenova. Rekonstrukce se týká kanalizace v téměř celém úseku ulice Havlenova, vyjma křižovatk</w:t>
      </w:r>
      <w:r w:rsidR="004D5C0A" w:rsidRPr="006F383B">
        <w:rPr>
          <w:color w:val="auto"/>
          <w:sz w:val="22"/>
          <w:szCs w:val="22"/>
        </w:rPr>
        <w:t>y</w:t>
      </w:r>
      <w:r w:rsidRPr="006F383B">
        <w:rPr>
          <w:color w:val="auto"/>
          <w:sz w:val="22"/>
          <w:szCs w:val="22"/>
        </w:rPr>
        <w:t xml:space="preserve"> Havlenova – Gal</w:t>
      </w:r>
      <w:r w:rsidR="004D5C0A" w:rsidRPr="006F383B">
        <w:rPr>
          <w:color w:val="auto"/>
          <w:sz w:val="22"/>
          <w:szCs w:val="22"/>
        </w:rPr>
        <w:t>l</w:t>
      </w:r>
      <w:r w:rsidRPr="006F383B">
        <w:rPr>
          <w:color w:val="auto"/>
          <w:sz w:val="22"/>
          <w:szCs w:val="22"/>
        </w:rPr>
        <w:t>ašova, která byla zrekonstruována v rámci rekonstrukce ulice Gallašova. A dá</w:t>
      </w:r>
      <w:r w:rsidR="004D5C0A" w:rsidRPr="006F383B">
        <w:rPr>
          <w:color w:val="auto"/>
          <w:sz w:val="22"/>
          <w:szCs w:val="22"/>
        </w:rPr>
        <w:t xml:space="preserve">le propoje do ulice Sobotkova, </w:t>
      </w:r>
      <w:r w:rsidRPr="006F383B">
        <w:rPr>
          <w:color w:val="auto"/>
          <w:sz w:val="22"/>
          <w:szCs w:val="22"/>
        </w:rPr>
        <w:t>vnitrobloku</w:t>
      </w:r>
      <w:r w:rsidR="004D5C0A" w:rsidRPr="006F383B">
        <w:rPr>
          <w:color w:val="auto"/>
          <w:sz w:val="22"/>
          <w:szCs w:val="22"/>
        </w:rPr>
        <w:t xml:space="preserve"> a krátké stoky k bytovým domům </w:t>
      </w:r>
      <w:r w:rsidR="004D5C0A" w:rsidRPr="006F383B">
        <w:rPr>
          <w:color w:val="auto"/>
          <w:sz w:val="22"/>
          <w:szCs w:val="22"/>
        </w:rPr>
        <w:br/>
        <w:t>č. o. 20 a 22</w:t>
      </w:r>
      <w:r w:rsidRPr="006F383B">
        <w:rPr>
          <w:color w:val="auto"/>
          <w:sz w:val="22"/>
          <w:szCs w:val="22"/>
        </w:rPr>
        <w:t>.</w:t>
      </w:r>
    </w:p>
    <w:p w:rsidR="006B4E47" w:rsidRPr="006F383B" w:rsidRDefault="006B4E47" w:rsidP="006B4E47">
      <w:pPr>
        <w:spacing w:before="120"/>
        <w:ind w:right="-2"/>
        <w:jc w:val="both"/>
        <w:rPr>
          <w:rFonts w:ascii="Arial Narrow" w:hAnsi="Arial Narrow" w:cs="Times New Roman"/>
          <w:sz w:val="22"/>
          <w:szCs w:val="22"/>
        </w:rPr>
      </w:pPr>
      <w:r w:rsidRPr="006F383B">
        <w:rPr>
          <w:rFonts w:ascii="Arial Narrow" w:hAnsi="Arial Narrow" w:cs="Times New Roman"/>
          <w:sz w:val="22"/>
          <w:szCs w:val="22"/>
        </w:rPr>
        <w:t>Kanalizace na ulici Havlenova je vedena částečně ve stávající trase a částečně v nové trase. V úseku Renneská třída – Gallašova se v současné době kanalizace nachází téměř pod vedením horkovodu. V tomto úseku je proto trasa odsunuta dále od horkovodu. Odsun trasy je také u ulice Vojtova, kde kanalizace uhýbá nově navržené trase vodovodu. Ve zbylých úsecích je trasa kanalizace totožná se stávající.</w:t>
      </w:r>
    </w:p>
    <w:p w:rsidR="006B4E47" w:rsidRPr="006F383B" w:rsidRDefault="006B4E47" w:rsidP="006B4E47">
      <w:pPr>
        <w:spacing w:before="120"/>
        <w:ind w:right="-2"/>
        <w:jc w:val="both"/>
        <w:rPr>
          <w:rFonts w:ascii="Arial Narrow" w:hAnsi="Arial Narrow" w:cs="Times New Roman"/>
          <w:sz w:val="22"/>
          <w:szCs w:val="22"/>
        </w:rPr>
      </w:pPr>
      <w:r w:rsidRPr="006F383B">
        <w:rPr>
          <w:rFonts w:ascii="Arial Narrow" w:hAnsi="Arial Narrow" w:cs="Times New Roman"/>
          <w:sz w:val="22"/>
          <w:szCs w:val="22"/>
        </w:rPr>
        <w:t xml:space="preserve">Stoka „Havlenova“ je v současné době zaústěna do šachty 1075 v ulici Renneská třída (BET DN 1000) a její poslední úsek jde rovnoběžně se stokou vedenou v uličce z ulice Vídeňské kolem Lidlu (BET DN 500/750), která je zaústěna do stejné šachty. Aby se zjednodušila stoková síť a odtokové poměry, dojde nově k napojení stoky „Havlenova“ přímo do stoky </w:t>
      </w:r>
      <w:r w:rsidR="004D5C0A" w:rsidRPr="006F383B">
        <w:rPr>
          <w:rFonts w:ascii="Arial Narrow" w:hAnsi="Arial Narrow" w:cs="Times New Roman"/>
          <w:sz w:val="22"/>
          <w:szCs w:val="22"/>
        </w:rPr>
        <w:t>„</w:t>
      </w:r>
      <w:r w:rsidRPr="006F383B">
        <w:rPr>
          <w:rFonts w:ascii="Arial Narrow" w:hAnsi="Arial Narrow" w:cs="Times New Roman"/>
          <w:sz w:val="22"/>
          <w:szCs w:val="22"/>
        </w:rPr>
        <w:t>u Lidlu</w:t>
      </w:r>
      <w:r w:rsidR="004D5C0A" w:rsidRPr="006F383B">
        <w:rPr>
          <w:rFonts w:ascii="Arial Narrow" w:hAnsi="Arial Narrow" w:cs="Times New Roman"/>
          <w:sz w:val="22"/>
          <w:szCs w:val="22"/>
        </w:rPr>
        <w:t>“</w:t>
      </w:r>
      <w:r w:rsidRPr="006F383B">
        <w:rPr>
          <w:rFonts w:ascii="Arial Narrow" w:hAnsi="Arial Narrow" w:cs="Times New Roman"/>
          <w:sz w:val="22"/>
          <w:szCs w:val="22"/>
        </w:rPr>
        <w:t xml:space="preserve"> (BET DN 500/750) v nové šachtě Š1. Úsek mezi šachtami 903938 a 1075 bude zrušen a vyplněn cemento-popílkovou směsí a otvor v šachtě 1075 bude zazděn.</w:t>
      </w:r>
    </w:p>
    <w:p w:rsidR="006B4E47" w:rsidRPr="006F383B" w:rsidRDefault="006B4E47" w:rsidP="006B4E47">
      <w:pPr>
        <w:spacing w:before="120"/>
        <w:ind w:right="-2"/>
        <w:jc w:val="both"/>
        <w:rPr>
          <w:rFonts w:ascii="Arial Narrow" w:hAnsi="Arial Narrow" w:cs="Times New Roman"/>
          <w:sz w:val="22"/>
          <w:szCs w:val="22"/>
        </w:rPr>
      </w:pPr>
      <w:r w:rsidRPr="006F383B">
        <w:rPr>
          <w:rFonts w:ascii="Arial Narrow" w:hAnsi="Arial Narrow" w:cs="Times New Roman"/>
          <w:sz w:val="22"/>
          <w:szCs w:val="22"/>
        </w:rPr>
        <w:t>Stoka „Havlenova“ je rozdělena do dvou částí podle směru odtoku – šachta Š10 tvoří rozvodí:</w:t>
      </w:r>
    </w:p>
    <w:p w:rsidR="006B4E47" w:rsidRPr="006F383B" w:rsidRDefault="006B4E47" w:rsidP="00E9710D">
      <w:pPr>
        <w:pStyle w:val="Odstavecseseznamem"/>
        <w:numPr>
          <w:ilvl w:val="0"/>
          <w:numId w:val="15"/>
        </w:numPr>
        <w:spacing w:before="120"/>
        <w:ind w:right="-2"/>
        <w:contextualSpacing w:val="0"/>
        <w:jc w:val="both"/>
        <w:rPr>
          <w:rFonts w:ascii="Arial Narrow" w:hAnsi="Arial Narrow" w:cs="Times New Roman"/>
          <w:sz w:val="22"/>
          <w:szCs w:val="22"/>
        </w:rPr>
      </w:pPr>
      <w:r w:rsidRPr="006F383B">
        <w:rPr>
          <w:rFonts w:ascii="Arial Narrow" w:hAnsi="Arial Narrow" w:cs="Times New Roman"/>
          <w:sz w:val="22"/>
          <w:szCs w:val="22"/>
        </w:rPr>
        <w:lastRenderedPageBreak/>
        <w:t>Stoka „Havlenova – 1. část“ – úsek mezi šachtami Š1 – Š10, který odtéká do stoky „Renneská třída“. Rekonstruován bude mezi šachtami Š1 – Š5 a Š6 – Š10.</w:t>
      </w:r>
    </w:p>
    <w:p w:rsidR="006B4E47" w:rsidRPr="006F383B" w:rsidRDefault="006B4E47" w:rsidP="00E9710D">
      <w:pPr>
        <w:pStyle w:val="Odstavecseseznamem"/>
        <w:numPr>
          <w:ilvl w:val="0"/>
          <w:numId w:val="15"/>
        </w:numPr>
        <w:spacing w:before="120"/>
        <w:ind w:right="-2"/>
        <w:contextualSpacing w:val="0"/>
        <w:jc w:val="both"/>
        <w:rPr>
          <w:rFonts w:ascii="Arial Narrow" w:hAnsi="Arial Narrow" w:cs="Times New Roman"/>
          <w:sz w:val="22"/>
          <w:szCs w:val="22"/>
        </w:rPr>
      </w:pPr>
      <w:r w:rsidRPr="006F383B">
        <w:rPr>
          <w:rFonts w:ascii="Arial Narrow" w:hAnsi="Arial Narrow" w:cs="Times New Roman"/>
          <w:sz w:val="22"/>
          <w:szCs w:val="22"/>
        </w:rPr>
        <w:t>Stoka „Havlenova – 2. část“ – úsek mezi šachtami 1270 – Š10, který odtéká do stoky „Vojtova“. Rekonstruován bude v celém úseku, vyjma šachty 1270, která je opravená.</w:t>
      </w:r>
    </w:p>
    <w:p w:rsidR="006B4E47" w:rsidRPr="006F383B" w:rsidRDefault="006B4E47" w:rsidP="006B4E47">
      <w:pPr>
        <w:spacing w:before="120"/>
        <w:ind w:right="-2"/>
        <w:jc w:val="both"/>
        <w:rPr>
          <w:rFonts w:ascii="Arial Narrow" w:hAnsi="Arial Narrow" w:cs="Times New Roman"/>
          <w:sz w:val="22"/>
          <w:szCs w:val="22"/>
        </w:rPr>
      </w:pPr>
      <w:r w:rsidRPr="006F383B">
        <w:rPr>
          <w:rFonts w:ascii="Arial Narrow" w:hAnsi="Arial Narrow" w:cs="Times New Roman"/>
          <w:sz w:val="22"/>
          <w:szCs w:val="22"/>
        </w:rPr>
        <w:t>Nově navržená niveleta potrubí je shodná se stávajícím stavem. Dimenze potrubí je také shodná se stávajícím stavem – stoka „Havlenova – 1. část“ kamenina DN 400 a stoka „Havlenova – 2. část“ kamenina DN 300.</w:t>
      </w:r>
    </w:p>
    <w:p w:rsidR="004044DF" w:rsidRPr="006F383B" w:rsidRDefault="006F383B" w:rsidP="006B4E47">
      <w:pPr>
        <w:spacing w:before="120"/>
        <w:ind w:right="-2"/>
        <w:jc w:val="both"/>
        <w:rPr>
          <w:rFonts w:ascii="Arial Narrow" w:hAnsi="Arial Narrow" w:cs="Times New Roman"/>
          <w:sz w:val="22"/>
          <w:szCs w:val="22"/>
        </w:rPr>
      </w:pPr>
      <w:r w:rsidRPr="006F383B">
        <w:rPr>
          <w:rFonts w:ascii="Arial Narrow" w:hAnsi="Arial Narrow" w:cs="Times New Roman"/>
          <w:sz w:val="22"/>
          <w:szCs w:val="22"/>
        </w:rPr>
        <w:t>Stoka „Havlenova – 3. část“ odvádí splaškové vody z bytových domů Havlenova 73/20 a 75/22 a z přilehlých ploch. Navržená trasa stoky v prvním šachtovém úseku kopíruje stávající trasu, ve druhém je mírně odsunuta. Začátek stoky se nachází v šachtě Š2b, do které je napojena přípojka KP-H20. Stoka se napojuje do kanalizace „Havlenova – 1. část“ v šachtě Š2.</w:t>
      </w:r>
    </w:p>
    <w:p w:rsidR="006B4E47" w:rsidRPr="006F383B" w:rsidRDefault="006B4E47" w:rsidP="006B4E47">
      <w:pPr>
        <w:spacing w:before="120"/>
        <w:ind w:right="-2"/>
        <w:jc w:val="both"/>
        <w:rPr>
          <w:rFonts w:ascii="Arial Narrow" w:hAnsi="Arial Narrow" w:cs="Times New Roman"/>
          <w:sz w:val="22"/>
          <w:szCs w:val="22"/>
        </w:rPr>
      </w:pPr>
      <w:r w:rsidRPr="006F383B">
        <w:rPr>
          <w:rFonts w:ascii="Arial Narrow" w:hAnsi="Arial Narrow" w:cs="Times New Roman"/>
          <w:sz w:val="22"/>
          <w:szCs w:val="22"/>
        </w:rPr>
        <w:t>Propoje do bočních ulic budou rekonstruovány následovně:</w:t>
      </w:r>
    </w:p>
    <w:p w:rsidR="006B4E47" w:rsidRPr="006F383B" w:rsidRDefault="006B4E47" w:rsidP="00E9710D">
      <w:pPr>
        <w:pStyle w:val="Odstavecseseznamem"/>
        <w:numPr>
          <w:ilvl w:val="0"/>
          <w:numId w:val="16"/>
        </w:numPr>
        <w:spacing w:before="120"/>
        <w:ind w:right="-2"/>
        <w:contextualSpacing w:val="0"/>
        <w:jc w:val="both"/>
        <w:rPr>
          <w:rFonts w:ascii="Arial Narrow" w:hAnsi="Arial Narrow" w:cs="Times New Roman"/>
          <w:sz w:val="22"/>
          <w:szCs w:val="22"/>
        </w:rPr>
      </w:pPr>
      <w:r w:rsidRPr="006F383B">
        <w:rPr>
          <w:rFonts w:ascii="Arial Narrow" w:hAnsi="Arial Narrow" w:cs="Times New Roman"/>
          <w:sz w:val="22"/>
          <w:szCs w:val="22"/>
        </w:rPr>
        <w:t>Propoj „Sobotkova“ – kameninová trouba DN 400 – stejná trasa i niveleta.</w:t>
      </w:r>
    </w:p>
    <w:p w:rsidR="006B4E47" w:rsidRPr="006F383B" w:rsidRDefault="006B4E47" w:rsidP="00E9710D">
      <w:pPr>
        <w:pStyle w:val="Odstavecseseznamem"/>
        <w:numPr>
          <w:ilvl w:val="0"/>
          <w:numId w:val="16"/>
        </w:numPr>
        <w:spacing w:before="120"/>
        <w:ind w:right="-2"/>
        <w:contextualSpacing w:val="0"/>
        <w:jc w:val="both"/>
        <w:rPr>
          <w:rFonts w:ascii="Arial Narrow" w:hAnsi="Arial Narrow" w:cs="Times New Roman"/>
          <w:sz w:val="22"/>
          <w:szCs w:val="22"/>
        </w:rPr>
      </w:pPr>
      <w:r w:rsidRPr="006F383B">
        <w:rPr>
          <w:rFonts w:ascii="Arial Narrow" w:hAnsi="Arial Narrow" w:cs="Times New Roman"/>
          <w:sz w:val="22"/>
          <w:szCs w:val="22"/>
        </w:rPr>
        <w:t>Propoj „vnitroblok“ – kameninová trouba DN 400 – stejná trasa i niveleta.</w:t>
      </w:r>
    </w:p>
    <w:p w:rsidR="006B4E47" w:rsidRPr="0009614D" w:rsidRDefault="006B4E47" w:rsidP="006B4E47">
      <w:pPr>
        <w:spacing w:before="120"/>
        <w:ind w:right="-2"/>
        <w:rPr>
          <w:rFonts w:ascii="Arial Narrow" w:hAnsi="Arial Narrow"/>
          <w:sz w:val="22"/>
          <w:szCs w:val="22"/>
        </w:rPr>
      </w:pPr>
      <w:r w:rsidRPr="0009614D">
        <w:rPr>
          <w:rFonts w:ascii="Arial Narrow" w:hAnsi="Arial Narrow"/>
          <w:b/>
          <w:sz w:val="22"/>
          <w:szCs w:val="22"/>
        </w:rPr>
        <w:t>Materiál</w:t>
      </w:r>
      <w:r w:rsidRPr="0009614D">
        <w:rPr>
          <w:rFonts w:ascii="Arial Narrow" w:hAnsi="Arial Narrow"/>
          <w:sz w:val="22"/>
          <w:szCs w:val="22"/>
        </w:rPr>
        <w:t xml:space="preserve"> </w:t>
      </w:r>
    </w:p>
    <w:p w:rsidR="006B4E47" w:rsidRPr="0009614D" w:rsidRDefault="006B4E47" w:rsidP="006B4E47">
      <w:pPr>
        <w:pStyle w:val="Zkladntext"/>
        <w:spacing w:before="120"/>
        <w:ind w:right="-2"/>
        <w:rPr>
          <w:color w:val="auto"/>
          <w:sz w:val="22"/>
          <w:szCs w:val="22"/>
        </w:rPr>
      </w:pPr>
      <w:r w:rsidRPr="0009614D">
        <w:rPr>
          <w:color w:val="auto"/>
          <w:sz w:val="22"/>
          <w:szCs w:val="22"/>
        </w:rPr>
        <w:t>Stoka „Havlenova – 1. část“ je navržena z kameninového potrubí DN 400 s obetonováním a stoka „Havlenova – 2. část“ je navržena z kameninového potrubí DN 300 s obetonováním. Oba propoje</w:t>
      </w:r>
      <w:r w:rsidR="00225E0A" w:rsidRPr="0009614D">
        <w:rPr>
          <w:color w:val="auto"/>
          <w:sz w:val="22"/>
          <w:szCs w:val="22"/>
        </w:rPr>
        <w:t xml:space="preserve"> a stoka „Havlenova – 3. část“</w:t>
      </w:r>
      <w:r w:rsidRPr="0009614D">
        <w:rPr>
          <w:color w:val="auto"/>
          <w:sz w:val="22"/>
          <w:szCs w:val="22"/>
        </w:rPr>
        <w:t xml:space="preserve"> jsou navrženy z kameninového potrubí DN 400 s obetonováním (viz příloha D.1.</w:t>
      </w:r>
      <w:r w:rsidR="00225E0A" w:rsidRPr="0009614D">
        <w:rPr>
          <w:color w:val="auto"/>
          <w:sz w:val="22"/>
          <w:szCs w:val="22"/>
        </w:rPr>
        <w:t>7</w:t>
      </w:r>
      <w:r w:rsidRPr="0009614D">
        <w:rPr>
          <w:color w:val="auto"/>
          <w:sz w:val="22"/>
          <w:szCs w:val="22"/>
        </w:rPr>
        <w:t>.1 Vzorové uložení potrubí kruhového profilu – kamenina).</w:t>
      </w:r>
    </w:p>
    <w:p w:rsidR="006B4E47" w:rsidRPr="0009614D" w:rsidRDefault="006B4E47" w:rsidP="006B4E47">
      <w:pPr>
        <w:spacing w:before="120"/>
        <w:ind w:right="-2"/>
        <w:rPr>
          <w:rFonts w:ascii="Arial Narrow" w:hAnsi="Arial Narrow"/>
          <w:sz w:val="22"/>
          <w:szCs w:val="22"/>
        </w:rPr>
      </w:pPr>
      <w:r w:rsidRPr="0009614D">
        <w:rPr>
          <w:rFonts w:ascii="Arial Narrow" w:hAnsi="Arial Narrow"/>
          <w:b/>
          <w:sz w:val="22"/>
          <w:szCs w:val="22"/>
        </w:rPr>
        <w:t>Revizní šachty</w:t>
      </w:r>
      <w:r w:rsidRPr="0009614D">
        <w:rPr>
          <w:rFonts w:ascii="Arial Narrow" w:hAnsi="Arial Narrow"/>
          <w:sz w:val="22"/>
          <w:szCs w:val="22"/>
        </w:rPr>
        <w:t xml:space="preserve"> </w:t>
      </w:r>
    </w:p>
    <w:p w:rsidR="006B4E47" w:rsidRPr="0009614D" w:rsidRDefault="006B4E47" w:rsidP="006B4E47">
      <w:pPr>
        <w:pStyle w:val="Zkladntext"/>
        <w:spacing w:before="120"/>
        <w:ind w:right="-2"/>
        <w:rPr>
          <w:color w:val="auto"/>
          <w:sz w:val="22"/>
          <w:szCs w:val="22"/>
        </w:rPr>
      </w:pPr>
      <w:r w:rsidRPr="0009614D">
        <w:rPr>
          <w:color w:val="auto"/>
          <w:sz w:val="22"/>
          <w:szCs w:val="22"/>
        </w:rPr>
        <w:t>Přednostně jsou na rekonstruované stoce navrhovány prefabrikované šachty. Jedná se o betonové prefabrikáty šachtových komínů a den. Na stoce „Havlenova“ jsou navrženy šachty s prefabrikovaným dnem DN 1000 (viz příloha D.1.</w:t>
      </w:r>
      <w:r w:rsidR="0009614D" w:rsidRPr="0009614D">
        <w:rPr>
          <w:color w:val="auto"/>
          <w:sz w:val="22"/>
          <w:szCs w:val="22"/>
        </w:rPr>
        <w:t>7</w:t>
      </w:r>
      <w:r w:rsidRPr="0009614D">
        <w:rPr>
          <w:color w:val="auto"/>
          <w:sz w:val="22"/>
          <w:szCs w:val="22"/>
        </w:rPr>
        <w:t>.2 – Vzorová prefabrikovaná revizní šachta DN 1000). V místech, kde nelze z technických důvodů použít prefabrikovaná dna (napojení na stávající kanalizaci, soutok s další kanalizací), jsou navržena atypická monolitická dna se zákrytovou deskou – staveništní prefabrikát (viz příloha D.1.3.3 – Vzorová revizní šachta s monolitickým dnem).</w:t>
      </w:r>
    </w:p>
    <w:p w:rsidR="006B4E47" w:rsidRPr="0009614D" w:rsidRDefault="006B4E47" w:rsidP="006B4E47">
      <w:pPr>
        <w:pStyle w:val="Zkladntext"/>
        <w:spacing w:before="120"/>
        <w:ind w:right="-2"/>
        <w:rPr>
          <w:color w:val="auto"/>
          <w:sz w:val="22"/>
          <w:szCs w:val="22"/>
        </w:rPr>
      </w:pPr>
      <w:r w:rsidRPr="0009614D">
        <w:rPr>
          <w:color w:val="auto"/>
          <w:sz w:val="22"/>
          <w:szCs w:val="22"/>
        </w:rPr>
        <w:t>Spoje mezi jednotlivými prefabrikovanými díly jsou na integrovaný pryžový kroužek. Vstupní komíny šachet budou zakončeny kónickým přechodovým kusem 600/1000. Na každé šachtě bude minimálně jeden vyrovnávací prstenec. Zhlaví šachet musí mít poklopy výškově osazeny přesně v úrovni vozovky. Přípustná tolerance +0 -5 mm.</w:t>
      </w:r>
    </w:p>
    <w:p w:rsidR="006B4E47" w:rsidRPr="0009614D" w:rsidRDefault="006B4E47" w:rsidP="006B4E47">
      <w:pPr>
        <w:pStyle w:val="Zkladntext"/>
        <w:spacing w:before="120"/>
        <w:ind w:right="-2"/>
        <w:rPr>
          <w:color w:val="auto"/>
          <w:sz w:val="22"/>
          <w:szCs w:val="22"/>
        </w:rPr>
      </w:pPr>
      <w:r w:rsidRPr="0009614D">
        <w:rPr>
          <w:color w:val="auto"/>
          <w:sz w:val="22"/>
          <w:szCs w:val="22"/>
        </w:rPr>
        <w:t xml:space="preserve">Poklopy v komunikaci budou celokovové z šedé litiny, typ Brno, třída D400. Stupadla v revizních šachtách budou ze systému KASI (ocelové jádro s PE povlakem). Kyneta v šachtách bude opevněna čedičovou (kameninovou) dlažbou </w:t>
      </w:r>
      <w:r w:rsidRPr="0009614D">
        <w:rPr>
          <w:color w:val="auto"/>
          <w:sz w:val="22"/>
          <w:szCs w:val="22"/>
        </w:rPr>
        <w:br/>
        <w:t>v závislosti na použitém materiálu potrubí na odtoku z šachty.</w:t>
      </w:r>
    </w:p>
    <w:p w:rsidR="006B4E47" w:rsidRPr="0009614D" w:rsidRDefault="006B4E47" w:rsidP="006B4E47">
      <w:pPr>
        <w:pStyle w:val="Zkladntext"/>
        <w:spacing w:before="120"/>
        <w:ind w:right="-2"/>
        <w:rPr>
          <w:color w:val="auto"/>
          <w:sz w:val="22"/>
          <w:szCs w:val="22"/>
        </w:rPr>
      </w:pPr>
      <w:r w:rsidRPr="0009614D">
        <w:rPr>
          <w:color w:val="auto"/>
          <w:sz w:val="22"/>
          <w:szCs w:val="22"/>
        </w:rPr>
        <w:t xml:space="preserve">Na kruhových profilech DN 400 bude podesta výšky 400 </w:t>
      </w:r>
      <w:r w:rsidR="0009614D" w:rsidRPr="0009614D">
        <w:rPr>
          <w:color w:val="auto"/>
          <w:sz w:val="22"/>
          <w:szCs w:val="22"/>
        </w:rPr>
        <w:t>mm. Vyskládání žlábku kameninou</w:t>
      </w:r>
      <w:r w:rsidRPr="0009614D">
        <w:rPr>
          <w:color w:val="auto"/>
          <w:sz w:val="22"/>
          <w:szCs w:val="22"/>
        </w:rPr>
        <w:t xml:space="preserve"> – viz vzorové výkresy šachet.</w:t>
      </w:r>
    </w:p>
    <w:p w:rsidR="006B4E47" w:rsidRPr="001D7705" w:rsidRDefault="006B4E47" w:rsidP="006B4E47">
      <w:pPr>
        <w:spacing w:before="120"/>
        <w:ind w:right="-2"/>
        <w:rPr>
          <w:rFonts w:ascii="Arial Narrow" w:hAnsi="Arial Narrow"/>
          <w:sz w:val="22"/>
          <w:szCs w:val="22"/>
        </w:rPr>
      </w:pPr>
      <w:r w:rsidRPr="001D7705">
        <w:rPr>
          <w:rFonts w:ascii="Arial Narrow" w:hAnsi="Arial Narrow"/>
          <w:b/>
          <w:sz w:val="22"/>
          <w:szCs w:val="22"/>
        </w:rPr>
        <w:t>Zkouška vodotěsnosti</w:t>
      </w:r>
      <w:r w:rsidRPr="001D7705">
        <w:rPr>
          <w:rFonts w:ascii="Arial Narrow" w:hAnsi="Arial Narrow"/>
          <w:sz w:val="22"/>
          <w:szCs w:val="22"/>
        </w:rPr>
        <w:t xml:space="preserve"> </w:t>
      </w:r>
    </w:p>
    <w:p w:rsidR="006B4E47" w:rsidRPr="001D7705" w:rsidRDefault="006B4E47" w:rsidP="006B4E47">
      <w:pPr>
        <w:pStyle w:val="Zkladntext"/>
        <w:spacing w:before="120"/>
        <w:ind w:right="-2"/>
        <w:rPr>
          <w:color w:val="auto"/>
          <w:sz w:val="22"/>
          <w:szCs w:val="22"/>
        </w:rPr>
      </w:pPr>
      <w:r w:rsidRPr="001D7705">
        <w:rPr>
          <w:color w:val="auto"/>
          <w:sz w:val="22"/>
          <w:szCs w:val="22"/>
        </w:rPr>
        <w:t xml:space="preserve">Na potrubí budou provedeny zkoušky vodotěsnosti po úsecích v plném rozsahu rekonstruovaných stok za účasti zástupce BVK a.s. Přípojky se před prováděním zkoušky dočasně zaslepí.  </w:t>
      </w:r>
    </w:p>
    <w:p w:rsidR="006B4E47" w:rsidRDefault="006B4E47" w:rsidP="006B4E47">
      <w:pPr>
        <w:pStyle w:val="Zkladntext"/>
        <w:spacing w:before="120"/>
        <w:ind w:right="-2"/>
        <w:rPr>
          <w:color w:val="auto"/>
          <w:sz w:val="22"/>
          <w:szCs w:val="22"/>
        </w:rPr>
      </w:pPr>
      <w:r w:rsidRPr="001D7705">
        <w:rPr>
          <w:color w:val="auto"/>
          <w:sz w:val="22"/>
          <w:szCs w:val="22"/>
        </w:rPr>
        <w:t>Kontrola spádu kanalizace bude prováděna při montáži laserem. Hotové dílo bude prověřeno kamerou a zaměřeno. Náklady na provedení zkoušek vodotěsnosti, prověrku kamerou, zaměření kanalizace a na zkušební provoz jsou zahrnuty do rozpočtových nákladů stavby.</w:t>
      </w:r>
    </w:p>
    <w:p w:rsidR="006B4E47" w:rsidRPr="00F347F2" w:rsidRDefault="006B4E47" w:rsidP="006B4E47">
      <w:pPr>
        <w:spacing w:before="120"/>
        <w:ind w:right="-2"/>
        <w:rPr>
          <w:rFonts w:ascii="Arial Narrow" w:hAnsi="Arial Narrow"/>
          <w:b/>
          <w:sz w:val="22"/>
          <w:szCs w:val="22"/>
        </w:rPr>
      </w:pPr>
      <w:r w:rsidRPr="00F347F2">
        <w:rPr>
          <w:rFonts w:ascii="Arial Narrow" w:hAnsi="Arial Narrow"/>
          <w:b/>
          <w:sz w:val="22"/>
          <w:szCs w:val="22"/>
        </w:rPr>
        <w:t>Čerpání</w:t>
      </w:r>
    </w:p>
    <w:p w:rsidR="006B4E47" w:rsidRPr="00F347F2" w:rsidRDefault="006B4E47" w:rsidP="006B4E47">
      <w:pPr>
        <w:pStyle w:val="Zkladntext"/>
        <w:spacing w:before="120"/>
        <w:ind w:right="-2"/>
        <w:rPr>
          <w:color w:val="auto"/>
          <w:sz w:val="22"/>
          <w:szCs w:val="22"/>
        </w:rPr>
      </w:pPr>
      <w:r w:rsidRPr="00F347F2">
        <w:rPr>
          <w:color w:val="auto"/>
          <w:sz w:val="22"/>
          <w:szCs w:val="22"/>
        </w:rPr>
        <w:t xml:space="preserve">Vzhledem k rekonstrukci kanalizace za provozu bude nutné zajistit přečerpávání odpadních vod přes rekonstruované úseky. </w:t>
      </w:r>
    </w:p>
    <w:p w:rsidR="005E2F21" w:rsidRDefault="005E2F21" w:rsidP="006B4E47">
      <w:pPr>
        <w:spacing w:before="120"/>
        <w:ind w:right="-2"/>
        <w:rPr>
          <w:rFonts w:ascii="Arial Narrow" w:hAnsi="Arial Narrow"/>
          <w:b/>
          <w:sz w:val="22"/>
          <w:szCs w:val="22"/>
        </w:rPr>
      </w:pPr>
    </w:p>
    <w:p w:rsidR="005E2F21" w:rsidRDefault="005E2F21" w:rsidP="006B4E47">
      <w:pPr>
        <w:spacing w:before="120"/>
        <w:ind w:right="-2"/>
        <w:rPr>
          <w:rFonts w:ascii="Arial Narrow" w:hAnsi="Arial Narrow"/>
          <w:b/>
          <w:sz w:val="22"/>
          <w:szCs w:val="22"/>
        </w:rPr>
      </w:pPr>
    </w:p>
    <w:p w:rsidR="005E2F21" w:rsidRDefault="005E2F21" w:rsidP="006B4E47">
      <w:pPr>
        <w:spacing w:before="120"/>
        <w:ind w:right="-2"/>
        <w:rPr>
          <w:rFonts w:ascii="Arial Narrow" w:hAnsi="Arial Narrow"/>
          <w:b/>
          <w:sz w:val="22"/>
          <w:szCs w:val="22"/>
        </w:rPr>
      </w:pPr>
    </w:p>
    <w:p w:rsidR="006B4E47" w:rsidRPr="00BA6BE3" w:rsidRDefault="006B4E47" w:rsidP="006B4E47">
      <w:pPr>
        <w:spacing w:before="120"/>
        <w:ind w:right="-2"/>
        <w:rPr>
          <w:rFonts w:ascii="Arial Narrow" w:hAnsi="Arial Narrow"/>
          <w:b/>
          <w:sz w:val="22"/>
          <w:szCs w:val="22"/>
        </w:rPr>
      </w:pPr>
      <w:r w:rsidRPr="00BA6BE3">
        <w:rPr>
          <w:rFonts w:ascii="Arial Narrow" w:hAnsi="Arial Narrow"/>
          <w:b/>
          <w:sz w:val="22"/>
          <w:szCs w:val="22"/>
        </w:rPr>
        <w:lastRenderedPageBreak/>
        <w:t>Inženýrské sítě</w:t>
      </w:r>
    </w:p>
    <w:p w:rsidR="006B4E47" w:rsidRPr="00BA6BE3" w:rsidRDefault="006B4E47" w:rsidP="006B4E47">
      <w:pPr>
        <w:pStyle w:val="Zkladntext"/>
        <w:spacing w:before="120"/>
        <w:ind w:right="-2"/>
        <w:rPr>
          <w:color w:val="auto"/>
          <w:sz w:val="22"/>
          <w:szCs w:val="22"/>
        </w:rPr>
      </w:pPr>
      <w:r w:rsidRPr="00BA6BE3">
        <w:rPr>
          <w:color w:val="auto"/>
          <w:sz w:val="22"/>
          <w:szCs w:val="22"/>
        </w:rPr>
        <w:t>Při rekonstrukci kanalizace dojde ke křížení s inženýrskými sítěmi. Před zahájením výkopových prací budou všechny inženýrské sítě vytýčeny. Podmínky jednotlivých správců budou dodrženy. V místech, kde není možno dodržet vzdálenost ochranného pásma NN, bude požádán správce o vypnutí úseku v době prací.</w:t>
      </w:r>
    </w:p>
    <w:p w:rsidR="006B4E47" w:rsidRPr="005E49AB" w:rsidRDefault="006B4E47" w:rsidP="006B4E47">
      <w:pPr>
        <w:spacing w:before="120"/>
        <w:ind w:right="-426"/>
        <w:rPr>
          <w:rFonts w:ascii="Arial Narrow" w:hAnsi="Arial Narrow"/>
          <w:b/>
          <w:sz w:val="22"/>
          <w:szCs w:val="22"/>
        </w:rPr>
      </w:pPr>
      <w:r w:rsidRPr="005E49AB">
        <w:rPr>
          <w:rFonts w:ascii="Arial Narrow" w:hAnsi="Arial Narrow"/>
          <w:b/>
          <w:sz w:val="22"/>
          <w:szCs w:val="22"/>
        </w:rPr>
        <w:t>Nové stoky:</w:t>
      </w:r>
    </w:p>
    <w:tbl>
      <w:tblPr>
        <w:tblW w:w="0" w:type="dxa"/>
        <w:tblInd w:w="55" w:type="dxa"/>
        <w:tblLayout w:type="fixed"/>
        <w:tblCellMar>
          <w:left w:w="70" w:type="dxa"/>
          <w:right w:w="70" w:type="dxa"/>
        </w:tblCellMar>
        <w:tblLook w:val="00A0" w:firstRow="1" w:lastRow="0" w:firstColumn="1" w:lastColumn="0" w:noHBand="0" w:noVBand="0"/>
      </w:tblPr>
      <w:tblGrid>
        <w:gridCol w:w="2835"/>
        <w:gridCol w:w="1417"/>
        <w:gridCol w:w="1417"/>
        <w:gridCol w:w="1276"/>
      </w:tblGrid>
      <w:tr w:rsidR="006B4E47" w:rsidRPr="005E49AB" w:rsidTr="006B4E47">
        <w:trPr>
          <w:trHeight w:val="300"/>
        </w:trPr>
        <w:tc>
          <w:tcPr>
            <w:tcW w:w="2835" w:type="dxa"/>
            <w:vMerge w:val="restart"/>
            <w:tcBorders>
              <w:top w:val="single" w:sz="12" w:space="0" w:color="auto"/>
              <w:left w:val="single" w:sz="12" w:space="0" w:color="auto"/>
              <w:bottom w:val="single" w:sz="12" w:space="0" w:color="auto"/>
              <w:right w:val="single" w:sz="12" w:space="0" w:color="auto"/>
            </w:tcBorders>
            <w:shd w:val="clear" w:color="auto" w:fill="D7E4BC"/>
            <w:noWrap/>
            <w:vAlign w:val="center"/>
            <w:hideMark/>
          </w:tcPr>
          <w:p w:rsidR="006B4E47" w:rsidRPr="005E49AB" w:rsidRDefault="006B4E47">
            <w:pPr>
              <w:rPr>
                <w:rFonts w:ascii="Arial Narrow" w:hAnsi="Arial Narrow" w:cs="Times New Roman"/>
                <w:b/>
                <w:sz w:val="22"/>
                <w:szCs w:val="22"/>
              </w:rPr>
            </w:pPr>
            <w:r w:rsidRPr="005E49AB">
              <w:rPr>
                <w:rFonts w:ascii="Arial Narrow" w:hAnsi="Arial Narrow" w:cs="Times New Roman"/>
                <w:b/>
                <w:sz w:val="22"/>
                <w:szCs w:val="22"/>
              </w:rPr>
              <w:t>Název stoky</w:t>
            </w:r>
          </w:p>
        </w:tc>
        <w:tc>
          <w:tcPr>
            <w:tcW w:w="2834" w:type="dxa"/>
            <w:gridSpan w:val="2"/>
            <w:tcBorders>
              <w:top w:val="single" w:sz="12" w:space="0" w:color="auto"/>
              <w:left w:val="single" w:sz="12" w:space="0" w:color="auto"/>
              <w:bottom w:val="single" w:sz="4" w:space="0" w:color="auto"/>
              <w:right w:val="single" w:sz="4" w:space="0" w:color="auto"/>
            </w:tcBorders>
            <w:shd w:val="clear" w:color="auto" w:fill="D7E4BC"/>
            <w:hideMark/>
          </w:tcPr>
          <w:p w:rsidR="006B4E47" w:rsidRPr="005E49AB" w:rsidRDefault="006B4E47">
            <w:pPr>
              <w:jc w:val="center"/>
              <w:rPr>
                <w:rFonts w:ascii="Arial Narrow" w:hAnsi="Arial Narrow" w:cs="Times New Roman"/>
                <w:b/>
                <w:sz w:val="22"/>
                <w:szCs w:val="22"/>
              </w:rPr>
            </w:pPr>
            <w:r w:rsidRPr="005E49AB">
              <w:rPr>
                <w:rFonts w:ascii="Arial Narrow" w:hAnsi="Arial Narrow" w:cs="Times New Roman"/>
                <w:b/>
                <w:sz w:val="22"/>
                <w:szCs w:val="22"/>
              </w:rPr>
              <w:t>Kamenina</w:t>
            </w:r>
          </w:p>
        </w:tc>
        <w:tc>
          <w:tcPr>
            <w:tcW w:w="1276" w:type="dxa"/>
            <w:vMerge w:val="restart"/>
            <w:tcBorders>
              <w:top w:val="single" w:sz="12" w:space="0" w:color="auto"/>
              <w:left w:val="single" w:sz="12" w:space="0" w:color="auto"/>
              <w:bottom w:val="single" w:sz="12" w:space="0" w:color="auto"/>
              <w:right w:val="single" w:sz="12" w:space="0" w:color="auto"/>
            </w:tcBorders>
            <w:shd w:val="clear" w:color="auto" w:fill="D7E4BC"/>
            <w:vAlign w:val="center"/>
            <w:hideMark/>
          </w:tcPr>
          <w:p w:rsidR="006B4E47" w:rsidRPr="005E49AB" w:rsidRDefault="006B4E47">
            <w:pPr>
              <w:jc w:val="center"/>
              <w:rPr>
                <w:rFonts w:ascii="Arial Narrow" w:hAnsi="Arial Narrow" w:cs="Times New Roman"/>
                <w:b/>
                <w:sz w:val="22"/>
                <w:szCs w:val="22"/>
              </w:rPr>
            </w:pPr>
            <w:r w:rsidRPr="005E49AB">
              <w:rPr>
                <w:rFonts w:ascii="Arial Narrow" w:hAnsi="Arial Narrow" w:cs="Times New Roman"/>
                <w:b/>
                <w:sz w:val="22"/>
                <w:szCs w:val="22"/>
              </w:rPr>
              <w:t>Délka celkem</w:t>
            </w:r>
          </w:p>
        </w:tc>
      </w:tr>
      <w:tr w:rsidR="006B4E47" w:rsidRPr="005E49AB" w:rsidTr="006B4E47">
        <w:trPr>
          <w:trHeight w:val="315"/>
        </w:trPr>
        <w:tc>
          <w:tcPr>
            <w:tcW w:w="2835" w:type="dxa"/>
            <w:vMerge/>
            <w:tcBorders>
              <w:top w:val="single" w:sz="12" w:space="0" w:color="auto"/>
              <w:left w:val="single" w:sz="12" w:space="0" w:color="auto"/>
              <w:bottom w:val="single" w:sz="12" w:space="0" w:color="auto"/>
              <w:right w:val="single" w:sz="12" w:space="0" w:color="auto"/>
            </w:tcBorders>
            <w:vAlign w:val="center"/>
            <w:hideMark/>
          </w:tcPr>
          <w:p w:rsidR="006B4E47" w:rsidRPr="005E49AB" w:rsidRDefault="006B4E47">
            <w:pPr>
              <w:rPr>
                <w:rFonts w:ascii="Arial Narrow" w:hAnsi="Arial Narrow" w:cs="Times New Roman"/>
                <w:b/>
                <w:sz w:val="22"/>
                <w:szCs w:val="22"/>
              </w:rPr>
            </w:pPr>
          </w:p>
        </w:tc>
        <w:tc>
          <w:tcPr>
            <w:tcW w:w="1417" w:type="dxa"/>
            <w:tcBorders>
              <w:top w:val="nil"/>
              <w:left w:val="single" w:sz="12" w:space="0" w:color="auto"/>
              <w:bottom w:val="single" w:sz="12" w:space="0" w:color="auto"/>
              <w:right w:val="single" w:sz="2" w:space="0" w:color="auto"/>
            </w:tcBorders>
            <w:shd w:val="clear" w:color="auto" w:fill="D7E4BC"/>
            <w:vAlign w:val="center"/>
            <w:hideMark/>
          </w:tcPr>
          <w:p w:rsidR="006B4E47" w:rsidRPr="005E49AB" w:rsidRDefault="006B4E47">
            <w:pPr>
              <w:jc w:val="center"/>
              <w:rPr>
                <w:rFonts w:ascii="Arial Narrow" w:hAnsi="Arial Narrow" w:cs="Times New Roman"/>
                <w:b/>
                <w:sz w:val="22"/>
                <w:szCs w:val="22"/>
              </w:rPr>
            </w:pPr>
            <w:r w:rsidRPr="005E49AB">
              <w:rPr>
                <w:rFonts w:ascii="Arial Narrow" w:hAnsi="Arial Narrow" w:cs="Times New Roman"/>
                <w:b/>
                <w:sz w:val="22"/>
                <w:szCs w:val="22"/>
              </w:rPr>
              <w:t>DN 400</w:t>
            </w:r>
          </w:p>
        </w:tc>
        <w:tc>
          <w:tcPr>
            <w:tcW w:w="1417" w:type="dxa"/>
            <w:tcBorders>
              <w:top w:val="nil"/>
              <w:left w:val="single" w:sz="2" w:space="0" w:color="auto"/>
              <w:bottom w:val="single" w:sz="12" w:space="0" w:color="auto"/>
              <w:right w:val="single" w:sz="4" w:space="0" w:color="auto"/>
            </w:tcBorders>
            <w:shd w:val="clear" w:color="auto" w:fill="D7E4BC"/>
            <w:noWrap/>
            <w:vAlign w:val="center"/>
            <w:hideMark/>
          </w:tcPr>
          <w:p w:rsidR="006B4E47" w:rsidRPr="005E49AB" w:rsidRDefault="006B4E47">
            <w:pPr>
              <w:jc w:val="center"/>
              <w:rPr>
                <w:rFonts w:ascii="Arial Narrow" w:hAnsi="Arial Narrow" w:cs="Times New Roman"/>
                <w:b/>
                <w:sz w:val="22"/>
                <w:szCs w:val="22"/>
              </w:rPr>
            </w:pPr>
            <w:r w:rsidRPr="005E49AB">
              <w:rPr>
                <w:rFonts w:ascii="Arial Narrow" w:hAnsi="Arial Narrow" w:cs="Times New Roman"/>
                <w:b/>
                <w:sz w:val="22"/>
                <w:szCs w:val="22"/>
              </w:rPr>
              <w:t>DN 300</w:t>
            </w:r>
          </w:p>
        </w:tc>
        <w:tc>
          <w:tcPr>
            <w:tcW w:w="1276" w:type="dxa"/>
            <w:vMerge/>
            <w:tcBorders>
              <w:top w:val="single" w:sz="12" w:space="0" w:color="auto"/>
              <w:left w:val="single" w:sz="12" w:space="0" w:color="auto"/>
              <w:bottom w:val="single" w:sz="12" w:space="0" w:color="auto"/>
              <w:right w:val="single" w:sz="12" w:space="0" w:color="auto"/>
            </w:tcBorders>
            <w:vAlign w:val="center"/>
            <w:hideMark/>
          </w:tcPr>
          <w:p w:rsidR="006B4E47" w:rsidRPr="005E49AB" w:rsidRDefault="006B4E47">
            <w:pPr>
              <w:rPr>
                <w:rFonts w:ascii="Arial Narrow" w:hAnsi="Arial Narrow" w:cs="Times New Roman"/>
                <w:b/>
                <w:sz w:val="22"/>
                <w:szCs w:val="22"/>
              </w:rPr>
            </w:pPr>
          </w:p>
        </w:tc>
      </w:tr>
      <w:tr w:rsidR="006B4E47" w:rsidRPr="005E49AB" w:rsidTr="006B4E47">
        <w:trPr>
          <w:trHeight w:val="300"/>
        </w:trPr>
        <w:tc>
          <w:tcPr>
            <w:tcW w:w="2835" w:type="dxa"/>
            <w:tcBorders>
              <w:top w:val="single" w:sz="12" w:space="0" w:color="auto"/>
              <w:left w:val="single" w:sz="12" w:space="0" w:color="auto"/>
              <w:bottom w:val="single" w:sz="4" w:space="0" w:color="auto"/>
              <w:right w:val="single" w:sz="12" w:space="0" w:color="auto"/>
            </w:tcBorders>
            <w:shd w:val="clear" w:color="auto" w:fill="EAF1DD"/>
            <w:noWrap/>
            <w:vAlign w:val="center"/>
            <w:hideMark/>
          </w:tcPr>
          <w:p w:rsidR="006B4E47" w:rsidRPr="005E49AB" w:rsidRDefault="006B4E47">
            <w:pPr>
              <w:rPr>
                <w:rFonts w:ascii="Arial Narrow" w:hAnsi="Arial Narrow" w:cs="Times New Roman"/>
                <w:sz w:val="22"/>
                <w:szCs w:val="22"/>
              </w:rPr>
            </w:pPr>
            <w:r w:rsidRPr="005E49AB">
              <w:rPr>
                <w:rFonts w:ascii="Arial Narrow" w:hAnsi="Arial Narrow" w:cs="Times New Roman"/>
                <w:sz w:val="22"/>
                <w:szCs w:val="22"/>
              </w:rPr>
              <w:t>Stoka „Havlenova – 1. část“</w:t>
            </w:r>
          </w:p>
        </w:tc>
        <w:tc>
          <w:tcPr>
            <w:tcW w:w="1417" w:type="dxa"/>
            <w:tcBorders>
              <w:top w:val="single" w:sz="12" w:space="0" w:color="auto"/>
              <w:left w:val="single" w:sz="12" w:space="0" w:color="auto"/>
              <w:bottom w:val="single" w:sz="4" w:space="0" w:color="auto"/>
              <w:right w:val="single" w:sz="2" w:space="0" w:color="auto"/>
            </w:tcBorders>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290,00</w:t>
            </w:r>
          </w:p>
        </w:tc>
        <w:tc>
          <w:tcPr>
            <w:tcW w:w="1417" w:type="dxa"/>
            <w:tcBorders>
              <w:top w:val="single" w:sz="12" w:space="0" w:color="auto"/>
              <w:left w:val="single" w:sz="2" w:space="0" w:color="auto"/>
              <w:bottom w:val="single" w:sz="4" w:space="0" w:color="auto"/>
              <w:right w:val="single" w:sz="4"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w:t>
            </w:r>
          </w:p>
        </w:tc>
        <w:tc>
          <w:tcPr>
            <w:tcW w:w="1276" w:type="dxa"/>
            <w:tcBorders>
              <w:top w:val="single" w:sz="12" w:space="0" w:color="auto"/>
              <w:left w:val="single" w:sz="12" w:space="0" w:color="auto"/>
              <w:bottom w:val="single" w:sz="4" w:space="0" w:color="auto"/>
              <w:right w:val="single" w:sz="12"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290,00</w:t>
            </w:r>
          </w:p>
        </w:tc>
      </w:tr>
      <w:tr w:rsidR="006B4E47" w:rsidRPr="005E49AB" w:rsidTr="006B4E47">
        <w:trPr>
          <w:trHeight w:val="300"/>
        </w:trPr>
        <w:tc>
          <w:tcPr>
            <w:tcW w:w="2835" w:type="dxa"/>
            <w:tcBorders>
              <w:top w:val="nil"/>
              <w:left w:val="single" w:sz="12" w:space="0" w:color="auto"/>
              <w:bottom w:val="single" w:sz="2" w:space="0" w:color="auto"/>
              <w:right w:val="single" w:sz="12" w:space="0" w:color="auto"/>
            </w:tcBorders>
            <w:shd w:val="clear" w:color="auto" w:fill="EAF1DD"/>
            <w:noWrap/>
            <w:vAlign w:val="center"/>
            <w:hideMark/>
          </w:tcPr>
          <w:p w:rsidR="006B4E47" w:rsidRPr="005E49AB" w:rsidRDefault="006B4E47">
            <w:pPr>
              <w:rPr>
                <w:rFonts w:ascii="Arial Narrow" w:hAnsi="Arial Narrow" w:cs="Times New Roman"/>
                <w:sz w:val="22"/>
                <w:szCs w:val="22"/>
              </w:rPr>
            </w:pPr>
            <w:r w:rsidRPr="005E49AB">
              <w:rPr>
                <w:rFonts w:ascii="Arial Narrow" w:hAnsi="Arial Narrow" w:cs="Times New Roman"/>
                <w:sz w:val="22"/>
                <w:szCs w:val="22"/>
              </w:rPr>
              <w:t>Stoka „Havlenova – 2. část“</w:t>
            </w:r>
          </w:p>
        </w:tc>
        <w:tc>
          <w:tcPr>
            <w:tcW w:w="1417" w:type="dxa"/>
            <w:tcBorders>
              <w:top w:val="nil"/>
              <w:left w:val="single" w:sz="12" w:space="0" w:color="auto"/>
              <w:bottom w:val="single" w:sz="2" w:space="0" w:color="auto"/>
              <w:right w:val="single" w:sz="2" w:space="0" w:color="auto"/>
            </w:tcBorders>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w:t>
            </w:r>
          </w:p>
        </w:tc>
        <w:tc>
          <w:tcPr>
            <w:tcW w:w="1417" w:type="dxa"/>
            <w:tcBorders>
              <w:top w:val="nil"/>
              <w:left w:val="single" w:sz="2" w:space="0" w:color="auto"/>
              <w:bottom w:val="single" w:sz="2" w:space="0" w:color="auto"/>
              <w:right w:val="single" w:sz="4"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91,05</w:t>
            </w:r>
          </w:p>
        </w:tc>
        <w:tc>
          <w:tcPr>
            <w:tcW w:w="1276" w:type="dxa"/>
            <w:tcBorders>
              <w:top w:val="nil"/>
              <w:left w:val="single" w:sz="12" w:space="0" w:color="auto"/>
              <w:bottom w:val="single" w:sz="2" w:space="0" w:color="auto"/>
              <w:right w:val="single" w:sz="12"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91,05</w:t>
            </w:r>
          </w:p>
        </w:tc>
      </w:tr>
      <w:tr w:rsidR="00BA6BE3" w:rsidRPr="005E49AB" w:rsidTr="006B4E47">
        <w:trPr>
          <w:trHeight w:val="300"/>
        </w:trPr>
        <w:tc>
          <w:tcPr>
            <w:tcW w:w="2835" w:type="dxa"/>
            <w:tcBorders>
              <w:top w:val="single" w:sz="2" w:space="0" w:color="auto"/>
              <w:left w:val="single" w:sz="12" w:space="0" w:color="auto"/>
              <w:bottom w:val="single" w:sz="2" w:space="0" w:color="auto"/>
              <w:right w:val="single" w:sz="12" w:space="0" w:color="auto"/>
            </w:tcBorders>
            <w:shd w:val="clear" w:color="auto" w:fill="EAF1DD"/>
            <w:noWrap/>
            <w:vAlign w:val="center"/>
          </w:tcPr>
          <w:p w:rsidR="00BA6BE3" w:rsidRPr="005E49AB" w:rsidRDefault="00BA6BE3">
            <w:pPr>
              <w:rPr>
                <w:rFonts w:ascii="Arial Narrow" w:hAnsi="Arial Narrow" w:cs="Times New Roman"/>
                <w:sz w:val="22"/>
                <w:szCs w:val="22"/>
              </w:rPr>
            </w:pPr>
            <w:r w:rsidRPr="005E49AB">
              <w:rPr>
                <w:rFonts w:ascii="Arial Narrow" w:hAnsi="Arial Narrow" w:cs="Times New Roman"/>
                <w:sz w:val="22"/>
                <w:szCs w:val="22"/>
              </w:rPr>
              <w:t>Stoka „Havlenova – 3. část“</w:t>
            </w:r>
          </w:p>
        </w:tc>
        <w:tc>
          <w:tcPr>
            <w:tcW w:w="1417" w:type="dxa"/>
            <w:tcBorders>
              <w:top w:val="single" w:sz="2" w:space="0" w:color="auto"/>
              <w:left w:val="single" w:sz="12" w:space="0" w:color="auto"/>
              <w:bottom w:val="single" w:sz="2" w:space="0" w:color="auto"/>
              <w:right w:val="single" w:sz="2" w:space="0" w:color="auto"/>
            </w:tcBorders>
            <w:vAlign w:val="center"/>
          </w:tcPr>
          <w:p w:rsidR="00BA6BE3" w:rsidRPr="005E49AB" w:rsidRDefault="00BA6BE3">
            <w:pPr>
              <w:jc w:val="center"/>
              <w:rPr>
                <w:rFonts w:ascii="Arial Narrow" w:hAnsi="Arial Narrow" w:cs="Times New Roman"/>
                <w:sz w:val="22"/>
                <w:szCs w:val="22"/>
              </w:rPr>
            </w:pPr>
            <w:r w:rsidRPr="005E49AB">
              <w:rPr>
                <w:rFonts w:ascii="Arial Narrow" w:hAnsi="Arial Narrow" w:cs="Times New Roman"/>
                <w:sz w:val="22"/>
                <w:szCs w:val="22"/>
              </w:rPr>
              <w:t>37,30</w:t>
            </w:r>
          </w:p>
        </w:tc>
        <w:tc>
          <w:tcPr>
            <w:tcW w:w="1417" w:type="dxa"/>
            <w:tcBorders>
              <w:top w:val="single" w:sz="2" w:space="0" w:color="auto"/>
              <w:left w:val="single" w:sz="2" w:space="0" w:color="auto"/>
              <w:bottom w:val="single" w:sz="2" w:space="0" w:color="auto"/>
              <w:right w:val="single" w:sz="4" w:space="0" w:color="auto"/>
            </w:tcBorders>
            <w:noWrap/>
            <w:vAlign w:val="center"/>
          </w:tcPr>
          <w:p w:rsidR="00BA6BE3" w:rsidRPr="005E49AB" w:rsidRDefault="00BA6BE3">
            <w:pPr>
              <w:jc w:val="center"/>
              <w:rPr>
                <w:rFonts w:ascii="Arial Narrow" w:hAnsi="Arial Narrow" w:cs="Times New Roman"/>
                <w:sz w:val="22"/>
                <w:szCs w:val="22"/>
              </w:rPr>
            </w:pPr>
            <w:r w:rsidRPr="005E49AB">
              <w:rPr>
                <w:rFonts w:ascii="Arial Narrow" w:hAnsi="Arial Narrow" w:cs="Times New Roman"/>
                <w:sz w:val="22"/>
                <w:szCs w:val="22"/>
              </w:rPr>
              <w:t>-</w:t>
            </w:r>
          </w:p>
        </w:tc>
        <w:tc>
          <w:tcPr>
            <w:tcW w:w="1276" w:type="dxa"/>
            <w:tcBorders>
              <w:top w:val="single" w:sz="2" w:space="0" w:color="auto"/>
              <w:left w:val="single" w:sz="12" w:space="0" w:color="auto"/>
              <w:bottom w:val="single" w:sz="2" w:space="0" w:color="auto"/>
              <w:right w:val="single" w:sz="12" w:space="0" w:color="auto"/>
            </w:tcBorders>
            <w:noWrap/>
            <w:vAlign w:val="center"/>
          </w:tcPr>
          <w:p w:rsidR="00BA6BE3" w:rsidRPr="005E49AB" w:rsidRDefault="00BA6BE3">
            <w:pPr>
              <w:jc w:val="center"/>
              <w:rPr>
                <w:rFonts w:ascii="Arial Narrow" w:hAnsi="Arial Narrow" w:cs="Times New Roman"/>
                <w:sz w:val="22"/>
                <w:szCs w:val="22"/>
              </w:rPr>
            </w:pPr>
            <w:r w:rsidRPr="005E49AB">
              <w:rPr>
                <w:rFonts w:ascii="Arial Narrow" w:hAnsi="Arial Narrow" w:cs="Times New Roman"/>
                <w:sz w:val="22"/>
                <w:szCs w:val="22"/>
              </w:rPr>
              <w:t>37,30</w:t>
            </w:r>
          </w:p>
        </w:tc>
      </w:tr>
      <w:tr w:rsidR="006B4E47" w:rsidRPr="005E49AB" w:rsidTr="006B4E47">
        <w:trPr>
          <w:trHeight w:val="300"/>
        </w:trPr>
        <w:tc>
          <w:tcPr>
            <w:tcW w:w="2835" w:type="dxa"/>
            <w:tcBorders>
              <w:top w:val="single" w:sz="2" w:space="0" w:color="auto"/>
              <w:left w:val="single" w:sz="12" w:space="0" w:color="auto"/>
              <w:bottom w:val="single" w:sz="2" w:space="0" w:color="auto"/>
              <w:right w:val="single" w:sz="12" w:space="0" w:color="auto"/>
            </w:tcBorders>
            <w:shd w:val="clear" w:color="auto" w:fill="EAF1DD"/>
            <w:noWrap/>
            <w:vAlign w:val="center"/>
            <w:hideMark/>
          </w:tcPr>
          <w:p w:rsidR="006B4E47" w:rsidRPr="005E49AB" w:rsidRDefault="006B4E47">
            <w:pPr>
              <w:rPr>
                <w:rFonts w:ascii="Arial Narrow" w:hAnsi="Arial Narrow" w:cs="Times New Roman"/>
                <w:sz w:val="22"/>
                <w:szCs w:val="22"/>
              </w:rPr>
            </w:pPr>
            <w:r w:rsidRPr="005E49AB">
              <w:rPr>
                <w:rFonts w:ascii="Arial Narrow" w:hAnsi="Arial Narrow" w:cs="Times New Roman"/>
                <w:sz w:val="22"/>
                <w:szCs w:val="22"/>
              </w:rPr>
              <w:t>Propoj „Sobotkova“</w:t>
            </w:r>
          </w:p>
        </w:tc>
        <w:tc>
          <w:tcPr>
            <w:tcW w:w="1417" w:type="dxa"/>
            <w:tcBorders>
              <w:top w:val="single" w:sz="2" w:space="0" w:color="auto"/>
              <w:left w:val="single" w:sz="12" w:space="0" w:color="auto"/>
              <w:bottom w:val="single" w:sz="2" w:space="0" w:color="auto"/>
              <w:right w:val="single" w:sz="2" w:space="0" w:color="auto"/>
            </w:tcBorders>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12,50</w:t>
            </w:r>
          </w:p>
        </w:tc>
        <w:tc>
          <w:tcPr>
            <w:tcW w:w="1417" w:type="dxa"/>
            <w:tcBorders>
              <w:top w:val="single" w:sz="2" w:space="0" w:color="auto"/>
              <w:left w:val="single" w:sz="2" w:space="0" w:color="auto"/>
              <w:bottom w:val="single" w:sz="2" w:space="0" w:color="auto"/>
              <w:right w:val="single" w:sz="4"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w:t>
            </w:r>
          </w:p>
        </w:tc>
        <w:tc>
          <w:tcPr>
            <w:tcW w:w="1276" w:type="dxa"/>
            <w:tcBorders>
              <w:top w:val="single" w:sz="2" w:space="0" w:color="auto"/>
              <w:left w:val="single" w:sz="12" w:space="0" w:color="auto"/>
              <w:bottom w:val="single" w:sz="2" w:space="0" w:color="auto"/>
              <w:right w:val="single" w:sz="12"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12,50</w:t>
            </w:r>
          </w:p>
        </w:tc>
      </w:tr>
      <w:tr w:rsidR="006B4E47" w:rsidRPr="005E49AB" w:rsidTr="006B4E47">
        <w:trPr>
          <w:trHeight w:val="300"/>
        </w:trPr>
        <w:tc>
          <w:tcPr>
            <w:tcW w:w="2835" w:type="dxa"/>
            <w:tcBorders>
              <w:top w:val="single" w:sz="2" w:space="0" w:color="auto"/>
              <w:left w:val="single" w:sz="12" w:space="0" w:color="auto"/>
              <w:bottom w:val="single" w:sz="12" w:space="0" w:color="auto"/>
              <w:right w:val="single" w:sz="12" w:space="0" w:color="auto"/>
            </w:tcBorders>
            <w:shd w:val="clear" w:color="auto" w:fill="EAF1DD"/>
            <w:noWrap/>
            <w:vAlign w:val="center"/>
            <w:hideMark/>
          </w:tcPr>
          <w:p w:rsidR="006B4E47" w:rsidRPr="005E49AB" w:rsidRDefault="006B4E47">
            <w:pPr>
              <w:rPr>
                <w:rFonts w:ascii="Arial Narrow" w:hAnsi="Arial Narrow" w:cs="Times New Roman"/>
                <w:sz w:val="22"/>
                <w:szCs w:val="22"/>
              </w:rPr>
            </w:pPr>
            <w:r w:rsidRPr="005E49AB">
              <w:rPr>
                <w:rFonts w:ascii="Arial Narrow" w:hAnsi="Arial Narrow" w:cs="Times New Roman"/>
                <w:sz w:val="22"/>
                <w:szCs w:val="22"/>
              </w:rPr>
              <w:t>Propoj „vnitroblok“</w:t>
            </w:r>
          </w:p>
        </w:tc>
        <w:tc>
          <w:tcPr>
            <w:tcW w:w="1417" w:type="dxa"/>
            <w:tcBorders>
              <w:top w:val="single" w:sz="2" w:space="0" w:color="auto"/>
              <w:left w:val="single" w:sz="12" w:space="0" w:color="auto"/>
              <w:bottom w:val="single" w:sz="12" w:space="0" w:color="auto"/>
              <w:right w:val="single" w:sz="2" w:space="0" w:color="auto"/>
            </w:tcBorders>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8,50</w:t>
            </w:r>
          </w:p>
        </w:tc>
        <w:tc>
          <w:tcPr>
            <w:tcW w:w="1417" w:type="dxa"/>
            <w:tcBorders>
              <w:top w:val="single" w:sz="2" w:space="0" w:color="auto"/>
              <w:left w:val="single" w:sz="2" w:space="0" w:color="auto"/>
              <w:bottom w:val="single" w:sz="12" w:space="0" w:color="auto"/>
              <w:right w:val="single" w:sz="4"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w:t>
            </w:r>
          </w:p>
        </w:tc>
        <w:tc>
          <w:tcPr>
            <w:tcW w:w="1276" w:type="dxa"/>
            <w:tcBorders>
              <w:top w:val="single" w:sz="2" w:space="0" w:color="auto"/>
              <w:left w:val="single" w:sz="12" w:space="0" w:color="auto"/>
              <w:bottom w:val="single" w:sz="12" w:space="0" w:color="auto"/>
              <w:right w:val="single" w:sz="12" w:space="0" w:color="auto"/>
            </w:tcBorders>
            <w:noWrap/>
            <w:vAlign w:val="center"/>
            <w:hideMark/>
          </w:tcPr>
          <w:p w:rsidR="006B4E47" w:rsidRPr="005E49AB" w:rsidRDefault="006B4E47">
            <w:pPr>
              <w:jc w:val="center"/>
              <w:rPr>
                <w:rFonts w:ascii="Arial Narrow" w:hAnsi="Arial Narrow" w:cs="Times New Roman"/>
                <w:sz w:val="22"/>
                <w:szCs w:val="22"/>
              </w:rPr>
            </w:pPr>
            <w:r w:rsidRPr="005E49AB">
              <w:rPr>
                <w:rFonts w:ascii="Arial Narrow" w:hAnsi="Arial Narrow" w:cs="Times New Roman"/>
                <w:sz w:val="22"/>
                <w:szCs w:val="22"/>
              </w:rPr>
              <w:t>8,50</w:t>
            </w:r>
          </w:p>
        </w:tc>
      </w:tr>
      <w:tr w:rsidR="006B4E47" w:rsidRPr="006B4E47" w:rsidTr="006B4E47">
        <w:trPr>
          <w:trHeight w:val="315"/>
        </w:trPr>
        <w:tc>
          <w:tcPr>
            <w:tcW w:w="2835" w:type="dxa"/>
            <w:tcBorders>
              <w:top w:val="single" w:sz="12" w:space="0" w:color="auto"/>
              <w:left w:val="single" w:sz="12" w:space="0" w:color="auto"/>
              <w:bottom w:val="single" w:sz="12" w:space="0" w:color="auto"/>
              <w:right w:val="single" w:sz="12" w:space="0" w:color="auto"/>
            </w:tcBorders>
            <w:shd w:val="clear" w:color="auto" w:fill="EAF1DD"/>
            <w:noWrap/>
            <w:vAlign w:val="center"/>
            <w:hideMark/>
          </w:tcPr>
          <w:p w:rsidR="006B4E47" w:rsidRPr="005E49AB" w:rsidRDefault="006B4E47">
            <w:pPr>
              <w:rPr>
                <w:rFonts w:ascii="Arial Narrow" w:hAnsi="Arial Narrow" w:cs="Times New Roman"/>
                <w:b/>
                <w:sz w:val="22"/>
                <w:szCs w:val="22"/>
              </w:rPr>
            </w:pPr>
            <w:r w:rsidRPr="005E49AB">
              <w:rPr>
                <w:rFonts w:ascii="Arial Narrow" w:hAnsi="Arial Narrow" w:cs="Times New Roman"/>
                <w:b/>
                <w:sz w:val="22"/>
                <w:szCs w:val="22"/>
              </w:rPr>
              <w:t>Délka celkem</w:t>
            </w:r>
          </w:p>
        </w:tc>
        <w:tc>
          <w:tcPr>
            <w:tcW w:w="1417" w:type="dxa"/>
            <w:tcBorders>
              <w:top w:val="single" w:sz="12" w:space="0" w:color="auto"/>
              <w:left w:val="single" w:sz="12" w:space="0" w:color="auto"/>
              <w:bottom w:val="single" w:sz="12" w:space="0" w:color="auto"/>
              <w:right w:val="single" w:sz="2" w:space="0" w:color="auto"/>
            </w:tcBorders>
            <w:vAlign w:val="center"/>
            <w:hideMark/>
          </w:tcPr>
          <w:p w:rsidR="006B4E47" w:rsidRPr="005E49AB" w:rsidRDefault="00BA6BE3">
            <w:pPr>
              <w:jc w:val="center"/>
              <w:rPr>
                <w:rFonts w:ascii="Arial Narrow" w:hAnsi="Arial Narrow" w:cs="Times New Roman"/>
                <w:b/>
                <w:sz w:val="22"/>
                <w:szCs w:val="22"/>
              </w:rPr>
            </w:pPr>
            <w:r w:rsidRPr="005E49AB">
              <w:rPr>
                <w:rFonts w:ascii="Arial Narrow" w:hAnsi="Arial Narrow" w:cs="Times New Roman"/>
                <w:b/>
                <w:sz w:val="22"/>
                <w:szCs w:val="22"/>
              </w:rPr>
              <w:t>348,30</w:t>
            </w:r>
          </w:p>
        </w:tc>
        <w:tc>
          <w:tcPr>
            <w:tcW w:w="1417" w:type="dxa"/>
            <w:tcBorders>
              <w:top w:val="single" w:sz="12" w:space="0" w:color="auto"/>
              <w:left w:val="single" w:sz="2" w:space="0" w:color="auto"/>
              <w:bottom w:val="single" w:sz="12" w:space="0" w:color="auto"/>
              <w:right w:val="single" w:sz="4" w:space="0" w:color="auto"/>
            </w:tcBorders>
            <w:noWrap/>
            <w:vAlign w:val="center"/>
            <w:hideMark/>
          </w:tcPr>
          <w:p w:rsidR="006B4E47" w:rsidRPr="005E49AB" w:rsidRDefault="006B4E47">
            <w:pPr>
              <w:jc w:val="center"/>
              <w:rPr>
                <w:rFonts w:ascii="Arial Narrow" w:hAnsi="Arial Narrow" w:cs="Times New Roman"/>
                <w:b/>
                <w:sz w:val="22"/>
                <w:szCs w:val="22"/>
              </w:rPr>
            </w:pPr>
            <w:r w:rsidRPr="005E49AB">
              <w:rPr>
                <w:rFonts w:ascii="Arial Narrow" w:hAnsi="Arial Narrow" w:cs="Times New Roman"/>
                <w:b/>
                <w:sz w:val="22"/>
                <w:szCs w:val="22"/>
              </w:rPr>
              <w:t>91,05</w:t>
            </w:r>
          </w:p>
        </w:tc>
        <w:tc>
          <w:tcPr>
            <w:tcW w:w="1276" w:type="dxa"/>
            <w:tcBorders>
              <w:top w:val="single" w:sz="12" w:space="0" w:color="auto"/>
              <w:left w:val="single" w:sz="12" w:space="0" w:color="auto"/>
              <w:bottom w:val="single" w:sz="12" w:space="0" w:color="auto"/>
              <w:right w:val="single" w:sz="12" w:space="0" w:color="auto"/>
            </w:tcBorders>
            <w:noWrap/>
            <w:vAlign w:val="center"/>
            <w:hideMark/>
          </w:tcPr>
          <w:p w:rsidR="006B4E47" w:rsidRPr="005E49AB" w:rsidRDefault="00BA6BE3">
            <w:pPr>
              <w:jc w:val="center"/>
              <w:rPr>
                <w:rFonts w:ascii="Arial Narrow" w:hAnsi="Arial Narrow" w:cs="Times New Roman"/>
                <w:b/>
                <w:sz w:val="22"/>
                <w:szCs w:val="22"/>
              </w:rPr>
            </w:pPr>
            <w:r w:rsidRPr="005E49AB">
              <w:rPr>
                <w:rFonts w:ascii="Arial Narrow" w:hAnsi="Arial Narrow" w:cs="Times New Roman"/>
                <w:b/>
                <w:sz w:val="22"/>
                <w:szCs w:val="22"/>
              </w:rPr>
              <w:t>439,35</w:t>
            </w:r>
          </w:p>
        </w:tc>
      </w:tr>
    </w:tbl>
    <w:p w:rsidR="006B4E47" w:rsidRPr="006B4E47" w:rsidRDefault="006B4E47" w:rsidP="006B4E47">
      <w:pPr>
        <w:rPr>
          <w:rFonts w:ascii="Arial Narrow" w:hAnsi="Arial Narrow"/>
          <w:b/>
          <w:sz w:val="22"/>
          <w:szCs w:val="22"/>
          <w:highlight w:val="yellow"/>
        </w:rPr>
      </w:pPr>
    </w:p>
    <w:p w:rsidR="006B2236" w:rsidRDefault="006B2236" w:rsidP="006B4E47">
      <w:pPr>
        <w:rPr>
          <w:rFonts w:ascii="Arial Narrow" w:hAnsi="Arial Narrow"/>
          <w:b/>
          <w:sz w:val="22"/>
          <w:szCs w:val="22"/>
        </w:rPr>
      </w:pPr>
    </w:p>
    <w:p w:rsidR="006B4E47" w:rsidRPr="00CB2F4C" w:rsidRDefault="006B4E47" w:rsidP="006B4E47">
      <w:pPr>
        <w:rPr>
          <w:rFonts w:ascii="Arial Narrow" w:hAnsi="Arial Narrow"/>
          <w:b/>
          <w:sz w:val="22"/>
          <w:szCs w:val="22"/>
        </w:rPr>
      </w:pPr>
      <w:r w:rsidRPr="00CB2F4C">
        <w:rPr>
          <w:rFonts w:ascii="Arial Narrow" w:hAnsi="Arial Narrow"/>
          <w:b/>
          <w:sz w:val="22"/>
          <w:szCs w:val="22"/>
        </w:rPr>
        <w:t>RUŠENÍ STÁVAJÍCÍCH KANALIZAČNÍCH OBJEKTŮ</w:t>
      </w:r>
    </w:p>
    <w:p w:rsidR="006B4E47" w:rsidRPr="00CB2F4C" w:rsidRDefault="006B4E47" w:rsidP="006B4E47">
      <w:pPr>
        <w:spacing w:before="120"/>
        <w:rPr>
          <w:rFonts w:ascii="Arial Narrow" w:hAnsi="Arial Narrow"/>
          <w:sz w:val="22"/>
          <w:szCs w:val="22"/>
        </w:rPr>
      </w:pPr>
      <w:r w:rsidRPr="00CB2F4C">
        <w:rPr>
          <w:rFonts w:ascii="Arial Narrow" w:hAnsi="Arial Narrow"/>
          <w:sz w:val="22"/>
          <w:szCs w:val="22"/>
        </w:rPr>
        <w:t>Navrhované stoky jsou vedeny z části ve stávajících trasách a z části mimo trasy stávajícího potrubí. Likvidace stávajících stok je proto navržena takto:</w:t>
      </w:r>
    </w:p>
    <w:p w:rsidR="006B4E47" w:rsidRPr="00CB2F4C" w:rsidRDefault="006B4E47" w:rsidP="00E9710D">
      <w:pPr>
        <w:numPr>
          <w:ilvl w:val="0"/>
          <w:numId w:val="17"/>
        </w:numPr>
        <w:suppressAutoHyphens/>
        <w:ind w:left="357" w:hanging="357"/>
        <w:jc w:val="both"/>
        <w:rPr>
          <w:rFonts w:ascii="Arial Narrow" w:hAnsi="Arial Narrow"/>
          <w:sz w:val="22"/>
          <w:szCs w:val="22"/>
        </w:rPr>
      </w:pPr>
      <w:r w:rsidRPr="00CB2F4C">
        <w:rPr>
          <w:rFonts w:ascii="Arial Narrow" w:hAnsi="Arial Narrow"/>
          <w:sz w:val="22"/>
          <w:szCs w:val="22"/>
        </w:rPr>
        <w:t xml:space="preserve">Stávající stoky v trasách nově navrhovaných stok – fyzické odstraněním – vykopání ze země, odvoz a uložení na skládku. </w:t>
      </w:r>
    </w:p>
    <w:p w:rsidR="006B4E47" w:rsidRPr="00CB2F4C" w:rsidRDefault="006B4E47" w:rsidP="00E9710D">
      <w:pPr>
        <w:numPr>
          <w:ilvl w:val="0"/>
          <w:numId w:val="17"/>
        </w:numPr>
        <w:suppressAutoHyphens/>
        <w:ind w:left="357" w:hanging="357"/>
        <w:jc w:val="both"/>
        <w:rPr>
          <w:rFonts w:ascii="Arial Narrow" w:hAnsi="Arial Narrow"/>
          <w:sz w:val="22"/>
          <w:szCs w:val="22"/>
        </w:rPr>
      </w:pPr>
      <w:r w:rsidRPr="00CB2F4C">
        <w:rPr>
          <w:rFonts w:ascii="Arial Narrow" w:hAnsi="Arial Narrow"/>
          <w:sz w:val="22"/>
          <w:szCs w:val="22"/>
        </w:rPr>
        <w:t>Stávající stoky mimo trasy nově navrhovaných stok – ponechání v zemi a jejich vyplnění cemento-popílkovou suspenzí.</w:t>
      </w:r>
    </w:p>
    <w:p w:rsidR="006B4E47" w:rsidRPr="00CB2F4C" w:rsidRDefault="006B4E47" w:rsidP="006B4E47">
      <w:pPr>
        <w:spacing w:before="120"/>
        <w:rPr>
          <w:rFonts w:ascii="Arial Narrow" w:hAnsi="Arial Narrow"/>
          <w:sz w:val="22"/>
          <w:szCs w:val="22"/>
        </w:rPr>
      </w:pPr>
      <w:r w:rsidRPr="00CB2F4C">
        <w:rPr>
          <w:rFonts w:ascii="Arial Narrow" w:hAnsi="Arial Narrow"/>
          <w:sz w:val="22"/>
          <w:szCs w:val="22"/>
        </w:rPr>
        <w:t>Základní údaje o délkách stávajících stok dle jejich dimenzí jsou uvedeny v následující tabulce.</w:t>
      </w:r>
    </w:p>
    <w:p w:rsidR="006B4E47" w:rsidRPr="006B4E47" w:rsidRDefault="006B4E47" w:rsidP="006B4E47">
      <w:pPr>
        <w:suppressAutoHyphens/>
        <w:rPr>
          <w:rFonts w:ascii="Arial Narrow" w:hAnsi="Arial Narrow"/>
          <w:sz w:val="22"/>
          <w:szCs w:val="22"/>
          <w:highlight w:val="yellow"/>
        </w:rPr>
      </w:pPr>
    </w:p>
    <w:p w:rsidR="006B4E47" w:rsidRPr="00A03701" w:rsidRDefault="006B4E47" w:rsidP="006B4E47">
      <w:pPr>
        <w:rPr>
          <w:rFonts w:ascii="Arial Narrow" w:hAnsi="Arial Narrow"/>
          <w:b/>
          <w:sz w:val="22"/>
          <w:szCs w:val="22"/>
        </w:rPr>
      </w:pPr>
      <w:r w:rsidRPr="00A03701">
        <w:rPr>
          <w:rFonts w:ascii="Arial Narrow" w:hAnsi="Arial Narrow"/>
          <w:b/>
          <w:sz w:val="22"/>
          <w:szCs w:val="22"/>
        </w:rPr>
        <w:t>Likvidované stoky:</w:t>
      </w:r>
    </w:p>
    <w:tbl>
      <w:tblPr>
        <w:tblW w:w="8804" w:type="dxa"/>
        <w:tblInd w:w="55" w:type="dxa"/>
        <w:tblLayout w:type="fixed"/>
        <w:tblCellMar>
          <w:left w:w="70" w:type="dxa"/>
          <w:right w:w="70" w:type="dxa"/>
        </w:tblCellMar>
        <w:tblLook w:val="00A0" w:firstRow="1" w:lastRow="0" w:firstColumn="1" w:lastColumn="0" w:noHBand="0" w:noVBand="0"/>
      </w:tblPr>
      <w:tblGrid>
        <w:gridCol w:w="2618"/>
        <w:gridCol w:w="1316"/>
        <w:gridCol w:w="1315"/>
        <w:gridCol w:w="1185"/>
        <w:gridCol w:w="1185"/>
        <w:gridCol w:w="1185"/>
      </w:tblGrid>
      <w:tr w:rsidR="00A03701" w:rsidRPr="00A03701" w:rsidTr="006B2236">
        <w:trPr>
          <w:trHeight w:val="300"/>
        </w:trPr>
        <w:tc>
          <w:tcPr>
            <w:tcW w:w="2618"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rsidR="00A03701" w:rsidRPr="00A03701" w:rsidRDefault="00A03701" w:rsidP="006B2236">
            <w:pPr>
              <w:spacing w:line="20" w:lineRule="atLeast"/>
              <w:rPr>
                <w:rFonts w:ascii="Arial Narrow" w:hAnsi="Arial Narrow" w:cs="Times New Roman"/>
                <w:b/>
                <w:sz w:val="22"/>
                <w:szCs w:val="22"/>
              </w:rPr>
            </w:pPr>
            <w:r w:rsidRPr="00A03701">
              <w:rPr>
                <w:rFonts w:ascii="Arial Narrow" w:hAnsi="Arial Narrow" w:cs="Times New Roman"/>
                <w:b/>
                <w:sz w:val="22"/>
                <w:szCs w:val="22"/>
              </w:rPr>
              <w:t>Název stoky</w:t>
            </w:r>
          </w:p>
        </w:tc>
        <w:tc>
          <w:tcPr>
            <w:tcW w:w="3816" w:type="dxa"/>
            <w:gridSpan w:val="3"/>
            <w:tcBorders>
              <w:top w:val="single" w:sz="12" w:space="0" w:color="auto"/>
              <w:left w:val="single" w:sz="12" w:space="0" w:color="auto"/>
              <w:bottom w:val="single" w:sz="4" w:space="0" w:color="auto"/>
              <w:right w:val="single" w:sz="12" w:space="0" w:color="auto"/>
            </w:tcBorders>
            <w:shd w:val="clear" w:color="000000" w:fill="D7E4BC"/>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Bourání</w:t>
            </w:r>
          </w:p>
        </w:tc>
        <w:tc>
          <w:tcPr>
            <w:tcW w:w="2370" w:type="dxa"/>
            <w:gridSpan w:val="2"/>
            <w:tcBorders>
              <w:top w:val="single" w:sz="12" w:space="0" w:color="auto"/>
              <w:left w:val="single" w:sz="12" w:space="0" w:color="auto"/>
              <w:bottom w:val="single" w:sz="4" w:space="0" w:color="auto"/>
              <w:right w:val="single" w:sz="12" w:space="0" w:color="auto"/>
            </w:tcBorders>
            <w:shd w:val="clear" w:color="000000" w:fill="D7E4BC"/>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Zalití</w:t>
            </w:r>
          </w:p>
        </w:tc>
      </w:tr>
      <w:tr w:rsidR="00A03701" w:rsidRPr="00A03701" w:rsidTr="006B2236">
        <w:trPr>
          <w:trHeight w:val="315"/>
        </w:trPr>
        <w:tc>
          <w:tcPr>
            <w:tcW w:w="2618" w:type="dxa"/>
            <w:vMerge/>
            <w:tcBorders>
              <w:top w:val="single" w:sz="8" w:space="0" w:color="auto"/>
              <w:left w:val="single" w:sz="12" w:space="0" w:color="auto"/>
              <w:bottom w:val="single" w:sz="12" w:space="0" w:color="auto"/>
              <w:right w:val="single" w:sz="12" w:space="0" w:color="auto"/>
            </w:tcBorders>
            <w:vAlign w:val="center"/>
          </w:tcPr>
          <w:p w:rsidR="00A03701" w:rsidRPr="00A03701" w:rsidRDefault="00A03701" w:rsidP="006B2236">
            <w:pPr>
              <w:spacing w:line="20" w:lineRule="atLeast"/>
              <w:rPr>
                <w:rFonts w:ascii="Arial Narrow" w:hAnsi="Arial Narrow" w:cs="Times New Roman"/>
                <w:sz w:val="22"/>
                <w:szCs w:val="22"/>
              </w:rPr>
            </w:pPr>
          </w:p>
        </w:tc>
        <w:tc>
          <w:tcPr>
            <w:tcW w:w="1316" w:type="dxa"/>
            <w:tcBorders>
              <w:top w:val="nil"/>
              <w:left w:val="single" w:sz="12" w:space="0" w:color="auto"/>
              <w:bottom w:val="single" w:sz="12" w:space="0" w:color="auto"/>
              <w:right w:val="single" w:sz="2" w:space="0" w:color="auto"/>
            </w:tcBorders>
            <w:shd w:val="clear" w:color="000000" w:fill="D7E4BC"/>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DN 300</w:t>
            </w:r>
          </w:p>
        </w:tc>
        <w:tc>
          <w:tcPr>
            <w:tcW w:w="1315" w:type="dxa"/>
            <w:tcBorders>
              <w:top w:val="nil"/>
              <w:left w:val="single" w:sz="2" w:space="0" w:color="auto"/>
              <w:bottom w:val="single" w:sz="12" w:space="0" w:color="auto"/>
              <w:right w:val="single" w:sz="4" w:space="0" w:color="auto"/>
            </w:tcBorders>
            <w:shd w:val="clear" w:color="000000" w:fill="D7E4BC"/>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DN 400</w:t>
            </w:r>
          </w:p>
        </w:tc>
        <w:tc>
          <w:tcPr>
            <w:tcW w:w="1185" w:type="dxa"/>
            <w:tcBorders>
              <w:top w:val="nil"/>
              <w:left w:val="nil"/>
              <w:bottom w:val="single" w:sz="12" w:space="0" w:color="auto"/>
              <w:right w:val="single" w:sz="12" w:space="0" w:color="auto"/>
            </w:tcBorders>
            <w:shd w:val="clear" w:color="000000" w:fill="D7E4BC"/>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DN 500/750</w:t>
            </w:r>
          </w:p>
        </w:tc>
        <w:tc>
          <w:tcPr>
            <w:tcW w:w="1185" w:type="dxa"/>
            <w:tcBorders>
              <w:top w:val="nil"/>
              <w:left w:val="single" w:sz="12" w:space="0" w:color="auto"/>
              <w:bottom w:val="single" w:sz="12" w:space="0" w:color="auto"/>
              <w:right w:val="single" w:sz="4" w:space="0" w:color="auto"/>
            </w:tcBorders>
            <w:shd w:val="clear" w:color="000000" w:fill="D7E4BC"/>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DN 300</w:t>
            </w:r>
          </w:p>
        </w:tc>
        <w:tc>
          <w:tcPr>
            <w:tcW w:w="1185" w:type="dxa"/>
            <w:tcBorders>
              <w:top w:val="nil"/>
              <w:left w:val="nil"/>
              <w:bottom w:val="single" w:sz="12" w:space="0" w:color="auto"/>
              <w:right w:val="single" w:sz="12" w:space="0" w:color="auto"/>
            </w:tcBorders>
            <w:shd w:val="clear" w:color="000000" w:fill="D7E4BC"/>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DN 400</w:t>
            </w:r>
          </w:p>
        </w:tc>
      </w:tr>
      <w:tr w:rsidR="00A03701" w:rsidRPr="00A03701" w:rsidTr="006B2236">
        <w:trPr>
          <w:trHeight w:val="300"/>
        </w:trPr>
        <w:tc>
          <w:tcPr>
            <w:tcW w:w="2618"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A03701" w:rsidRPr="00A03701" w:rsidRDefault="00A03701" w:rsidP="006B2236">
            <w:pPr>
              <w:spacing w:line="20" w:lineRule="atLeast"/>
              <w:rPr>
                <w:rFonts w:ascii="Arial Narrow" w:hAnsi="Arial Narrow" w:cs="Times New Roman"/>
                <w:sz w:val="22"/>
                <w:szCs w:val="22"/>
              </w:rPr>
            </w:pPr>
            <w:r w:rsidRPr="00A03701">
              <w:rPr>
                <w:rFonts w:ascii="Arial Narrow" w:hAnsi="Arial Narrow" w:cs="Times New Roman"/>
                <w:sz w:val="22"/>
                <w:szCs w:val="22"/>
              </w:rPr>
              <w:t>Stoka „Havlenova“</w:t>
            </w:r>
          </w:p>
        </w:tc>
        <w:tc>
          <w:tcPr>
            <w:tcW w:w="1316" w:type="dxa"/>
            <w:tcBorders>
              <w:top w:val="single" w:sz="12" w:space="0" w:color="auto"/>
              <w:left w:val="single" w:sz="12" w:space="0" w:color="auto"/>
              <w:bottom w:val="single" w:sz="4" w:space="0" w:color="auto"/>
              <w:right w:val="single" w:sz="2" w:space="0" w:color="auto"/>
            </w:tcBorders>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66,95</w:t>
            </w:r>
          </w:p>
        </w:tc>
        <w:tc>
          <w:tcPr>
            <w:tcW w:w="1315" w:type="dxa"/>
            <w:tcBorders>
              <w:top w:val="single" w:sz="12" w:space="0" w:color="auto"/>
              <w:left w:val="single" w:sz="2" w:space="0" w:color="auto"/>
              <w:bottom w:val="single" w:sz="4"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201,55</w:t>
            </w:r>
          </w:p>
        </w:tc>
        <w:tc>
          <w:tcPr>
            <w:tcW w:w="1185" w:type="dxa"/>
            <w:tcBorders>
              <w:top w:val="single" w:sz="12" w:space="0" w:color="auto"/>
              <w:left w:val="nil"/>
              <w:bottom w:val="single" w:sz="4"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12" w:space="0" w:color="auto"/>
              <w:left w:val="single" w:sz="12" w:space="0" w:color="auto"/>
              <w:bottom w:val="single" w:sz="4"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24,10</w:t>
            </w:r>
          </w:p>
        </w:tc>
        <w:tc>
          <w:tcPr>
            <w:tcW w:w="1185" w:type="dxa"/>
            <w:tcBorders>
              <w:top w:val="single" w:sz="12" w:space="0" w:color="auto"/>
              <w:left w:val="nil"/>
              <w:bottom w:val="single" w:sz="4"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96,75</w:t>
            </w:r>
          </w:p>
        </w:tc>
      </w:tr>
      <w:tr w:rsidR="00A03701" w:rsidRPr="00A03701" w:rsidTr="006B2236">
        <w:trPr>
          <w:trHeight w:val="300"/>
        </w:trPr>
        <w:tc>
          <w:tcPr>
            <w:tcW w:w="2618" w:type="dxa"/>
            <w:tcBorders>
              <w:top w:val="nil"/>
              <w:left w:val="single" w:sz="12" w:space="0" w:color="auto"/>
              <w:bottom w:val="single" w:sz="2" w:space="0" w:color="auto"/>
              <w:right w:val="single" w:sz="12" w:space="0" w:color="auto"/>
            </w:tcBorders>
            <w:shd w:val="clear" w:color="000000" w:fill="EAF1DD"/>
            <w:noWrap/>
            <w:vAlign w:val="center"/>
          </w:tcPr>
          <w:p w:rsidR="00A03701" w:rsidRPr="00A03701" w:rsidRDefault="00A03701" w:rsidP="006B2236">
            <w:pPr>
              <w:spacing w:line="20" w:lineRule="atLeast"/>
              <w:rPr>
                <w:rFonts w:ascii="Arial Narrow" w:hAnsi="Arial Narrow" w:cs="Times New Roman"/>
                <w:sz w:val="22"/>
                <w:szCs w:val="22"/>
              </w:rPr>
            </w:pPr>
            <w:r w:rsidRPr="00A03701">
              <w:rPr>
                <w:rFonts w:ascii="Arial Narrow" w:hAnsi="Arial Narrow" w:cs="Times New Roman"/>
                <w:sz w:val="22"/>
                <w:szCs w:val="22"/>
              </w:rPr>
              <w:t>Stoka „Sobotkova“</w:t>
            </w:r>
          </w:p>
        </w:tc>
        <w:tc>
          <w:tcPr>
            <w:tcW w:w="1316" w:type="dxa"/>
            <w:tcBorders>
              <w:top w:val="nil"/>
              <w:left w:val="single" w:sz="12" w:space="0" w:color="auto"/>
              <w:bottom w:val="single" w:sz="2" w:space="0" w:color="auto"/>
              <w:right w:val="single" w:sz="2" w:space="0" w:color="auto"/>
            </w:tcBorders>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315" w:type="dxa"/>
            <w:tcBorders>
              <w:top w:val="nil"/>
              <w:left w:val="single" w:sz="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13,05</w:t>
            </w:r>
          </w:p>
        </w:tc>
        <w:tc>
          <w:tcPr>
            <w:tcW w:w="1185" w:type="dxa"/>
            <w:tcBorders>
              <w:top w:val="nil"/>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nil"/>
              <w:left w:val="single" w:sz="1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nil"/>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r>
      <w:tr w:rsidR="00A03701" w:rsidRPr="00A03701" w:rsidTr="006B2236">
        <w:trPr>
          <w:trHeight w:val="300"/>
        </w:trPr>
        <w:tc>
          <w:tcPr>
            <w:tcW w:w="2618"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A03701" w:rsidRPr="00A03701" w:rsidRDefault="00A03701" w:rsidP="006B2236">
            <w:pPr>
              <w:spacing w:line="20" w:lineRule="atLeast"/>
              <w:rPr>
                <w:rFonts w:ascii="Arial Narrow" w:hAnsi="Arial Narrow" w:cs="Times New Roman"/>
                <w:sz w:val="22"/>
                <w:szCs w:val="22"/>
              </w:rPr>
            </w:pPr>
            <w:r w:rsidRPr="00A03701">
              <w:rPr>
                <w:rFonts w:ascii="Arial Narrow" w:hAnsi="Arial Narrow" w:cs="Times New Roman"/>
                <w:sz w:val="22"/>
                <w:szCs w:val="22"/>
              </w:rPr>
              <w:t>Stoka „vnitroblok“</w:t>
            </w:r>
          </w:p>
        </w:tc>
        <w:tc>
          <w:tcPr>
            <w:tcW w:w="1316" w:type="dxa"/>
            <w:tcBorders>
              <w:top w:val="single" w:sz="2" w:space="0" w:color="auto"/>
              <w:left w:val="single" w:sz="12" w:space="0" w:color="auto"/>
              <w:bottom w:val="single" w:sz="2" w:space="0" w:color="auto"/>
              <w:right w:val="single" w:sz="2" w:space="0" w:color="auto"/>
            </w:tcBorders>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315" w:type="dxa"/>
            <w:tcBorders>
              <w:top w:val="single" w:sz="2" w:space="0" w:color="auto"/>
              <w:left w:val="single" w:sz="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9,05</w:t>
            </w:r>
          </w:p>
        </w:tc>
        <w:tc>
          <w:tcPr>
            <w:tcW w:w="1185" w:type="dxa"/>
            <w:tcBorders>
              <w:top w:val="single" w:sz="2" w:space="0" w:color="auto"/>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2" w:space="0" w:color="auto"/>
              <w:left w:val="single" w:sz="1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2" w:space="0" w:color="auto"/>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r>
      <w:tr w:rsidR="00A03701" w:rsidRPr="00A03701" w:rsidTr="006B2236">
        <w:trPr>
          <w:trHeight w:val="300"/>
        </w:trPr>
        <w:tc>
          <w:tcPr>
            <w:tcW w:w="2618"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A03701" w:rsidRPr="00A03701" w:rsidRDefault="00A03701" w:rsidP="006B2236">
            <w:pPr>
              <w:spacing w:line="20" w:lineRule="atLeast"/>
              <w:rPr>
                <w:rFonts w:ascii="Arial Narrow" w:hAnsi="Arial Narrow" w:cs="Times New Roman"/>
                <w:sz w:val="22"/>
                <w:szCs w:val="22"/>
              </w:rPr>
            </w:pPr>
            <w:r w:rsidRPr="00A03701">
              <w:rPr>
                <w:rFonts w:ascii="Arial Narrow" w:hAnsi="Arial Narrow" w:cs="Times New Roman"/>
                <w:sz w:val="22"/>
                <w:szCs w:val="22"/>
              </w:rPr>
              <w:t>Stoka „Bytové domy 20 a 22“</w:t>
            </w:r>
          </w:p>
        </w:tc>
        <w:tc>
          <w:tcPr>
            <w:tcW w:w="1316" w:type="dxa"/>
            <w:tcBorders>
              <w:top w:val="single" w:sz="2" w:space="0" w:color="auto"/>
              <w:left w:val="single" w:sz="12" w:space="0" w:color="auto"/>
              <w:bottom w:val="single" w:sz="2" w:space="0" w:color="auto"/>
              <w:right w:val="single" w:sz="2" w:space="0" w:color="auto"/>
            </w:tcBorders>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315" w:type="dxa"/>
            <w:tcBorders>
              <w:top w:val="single" w:sz="2" w:space="0" w:color="auto"/>
              <w:left w:val="single" w:sz="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31,40</w:t>
            </w:r>
          </w:p>
        </w:tc>
        <w:tc>
          <w:tcPr>
            <w:tcW w:w="1185" w:type="dxa"/>
            <w:tcBorders>
              <w:top w:val="single" w:sz="2" w:space="0" w:color="auto"/>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2" w:space="0" w:color="auto"/>
              <w:left w:val="single" w:sz="1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2" w:space="0" w:color="auto"/>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5,65</w:t>
            </w:r>
          </w:p>
        </w:tc>
      </w:tr>
      <w:tr w:rsidR="00A03701" w:rsidRPr="00A03701" w:rsidTr="006B2236">
        <w:trPr>
          <w:trHeight w:val="300"/>
        </w:trPr>
        <w:tc>
          <w:tcPr>
            <w:tcW w:w="2618"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A03701" w:rsidRPr="00A03701" w:rsidRDefault="00A03701" w:rsidP="006B2236">
            <w:pPr>
              <w:spacing w:line="20" w:lineRule="atLeast"/>
              <w:rPr>
                <w:rFonts w:ascii="Arial Narrow" w:hAnsi="Arial Narrow" w:cs="Times New Roman"/>
                <w:sz w:val="22"/>
                <w:szCs w:val="22"/>
              </w:rPr>
            </w:pPr>
            <w:r w:rsidRPr="00A03701">
              <w:rPr>
                <w:rFonts w:ascii="Arial Narrow" w:hAnsi="Arial Narrow" w:cs="Times New Roman"/>
                <w:sz w:val="22"/>
                <w:szCs w:val="22"/>
              </w:rPr>
              <w:t>Stoka „U Lidlu“</w:t>
            </w:r>
          </w:p>
        </w:tc>
        <w:tc>
          <w:tcPr>
            <w:tcW w:w="1316" w:type="dxa"/>
            <w:tcBorders>
              <w:top w:val="single" w:sz="2" w:space="0" w:color="auto"/>
              <w:left w:val="single" w:sz="12" w:space="0" w:color="auto"/>
              <w:bottom w:val="single" w:sz="2" w:space="0" w:color="auto"/>
              <w:right w:val="single" w:sz="2" w:space="0" w:color="auto"/>
            </w:tcBorders>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315" w:type="dxa"/>
            <w:tcBorders>
              <w:top w:val="single" w:sz="2" w:space="0" w:color="auto"/>
              <w:left w:val="single" w:sz="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2" w:space="0" w:color="auto"/>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1,50</w:t>
            </w:r>
          </w:p>
        </w:tc>
        <w:tc>
          <w:tcPr>
            <w:tcW w:w="1185" w:type="dxa"/>
            <w:tcBorders>
              <w:top w:val="single" w:sz="2" w:space="0" w:color="auto"/>
              <w:left w:val="single" w:sz="12" w:space="0" w:color="auto"/>
              <w:bottom w:val="single" w:sz="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c>
          <w:tcPr>
            <w:tcW w:w="1185" w:type="dxa"/>
            <w:tcBorders>
              <w:top w:val="single" w:sz="2" w:space="0" w:color="auto"/>
              <w:left w:val="nil"/>
              <w:bottom w:val="single" w:sz="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sz w:val="22"/>
                <w:szCs w:val="22"/>
              </w:rPr>
            </w:pPr>
            <w:r w:rsidRPr="00A03701">
              <w:rPr>
                <w:rFonts w:ascii="Arial Narrow" w:hAnsi="Arial Narrow" w:cs="Times New Roman"/>
                <w:sz w:val="22"/>
                <w:szCs w:val="22"/>
              </w:rPr>
              <w:t>-</w:t>
            </w:r>
          </w:p>
        </w:tc>
      </w:tr>
      <w:tr w:rsidR="00A03701" w:rsidRPr="00A03701" w:rsidTr="006B2236">
        <w:trPr>
          <w:trHeight w:val="315"/>
        </w:trPr>
        <w:tc>
          <w:tcPr>
            <w:tcW w:w="2618"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A03701" w:rsidRPr="00A03701" w:rsidRDefault="00A03701" w:rsidP="006B2236">
            <w:pPr>
              <w:spacing w:line="20" w:lineRule="atLeast"/>
              <w:rPr>
                <w:rFonts w:ascii="Arial Narrow" w:hAnsi="Arial Narrow" w:cs="Times New Roman"/>
                <w:b/>
                <w:sz w:val="22"/>
                <w:szCs w:val="22"/>
              </w:rPr>
            </w:pPr>
            <w:r w:rsidRPr="00A03701">
              <w:rPr>
                <w:rFonts w:ascii="Arial Narrow" w:hAnsi="Arial Narrow" w:cs="Times New Roman"/>
                <w:b/>
                <w:sz w:val="22"/>
                <w:szCs w:val="22"/>
              </w:rPr>
              <w:t>Délka celkem</w:t>
            </w:r>
          </w:p>
        </w:tc>
        <w:tc>
          <w:tcPr>
            <w:tcW w:w="1316" w:type="dxa"/>
            <w:tcBorders>
              <w:top w:val="single" w:sz="12" w:space="0" w:color="auto"/>
              <w:left w:val="single" w:sz="12" w:space="0" w:color="auto"/>
              <w:bottom w:val="single" w:sz="12" w:space="0" w:color="auto"/>
              <w:right w:val="single" w:sz="2" w:space="0" w:color="auto"/>
            </w:tcBorders>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66,95</w:t>
            </w:r>
          </w:p>
        </w:tc>
        <w:tc>
          <w:tcPr>
            <w:tcW w:w="1315" w:type="dxa"/>
            <w:tcBorders>
              <w:top w:val="single" w:sz="12" w:space="0" w:color="auto"/>
              <w:left w:val="single" w:sz="2" w:space="0" w:color="auto"/>
              <w:bottom w:val="single" w:sz="1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255,05</w:t>
            </w:r>
          </w:p>
        </w:tc>
        <w:tc>
          <w:tcPr>
            <w:tcW w:w="1185" w:type="dxa"/>
            <w:tcBorders>
              <w:top w:val="single" w:sz="12" w:space="0" w:color="auto"/>
              <w:left w:val="nil"/>
              <w:bottom w:val="single" w:sz="1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1,50</w:t>
            </w:r>
          </w:p>
        </w:tc>
        <w:tc>
          <w:tcPr>
            <w:tcW w:w="1185" w:type="dxa"/>
            <w:tcBorders>
              <w:top w:val="single" w:sz="12" w:space="0" w:color="auto"/>
              <w:left w:val="single" w:sz="12" w:space="0" w:color="auto"/>
              <w:bottom w:val="single" w:sz="12" w:space="0" w:color="auto"/>
              <w:right w:val="single" w:sz="4" w:space="0" w:color="auto"/>
            </w:tcBorders>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24,10</w:t>
            </w:r>
          </w:p>
        </w:tc>
        <w:tc>
          <w:tcPr>
            <w:tcW w:w="1185" w:type="dxa"/>
            <w:tcBorders>
              <w:top w:val="single" w:sz="12" w:space="0" w:color="auto"/>
              <w:left w:val="nil"/>
              <w:bottom w:val="single" w:sz="12" w:space="0" w:color="auto"/>
              <w:right w:val="single" w:sz="12" w:space="0" w:color="auto"/>
            </w:tcBorders>
            <w:noWrap/>
            <w:vAlign w:val="center"/>
          </w:tcPr>
          <w:p w:rsidR="00A03701" w:rsidRPr="00A03701" w:rsidRDefault="00A03701" w:rsidP="006B2236">
            <w:pPr>
              <w:spacing w:line="20" w:lineRule="atLeast"/>
              <w:jc w:val="center"/>
              <w:rPr>
                <w:rFonts w:ascii="Arial Narrow" w:hAnsi="Arial Narrow" w:cs="Times New Roman"/>
                <w:b/>
                <w:sz w:val="22"/>
                <w:szCs w:val="22"/>
              </w:rPr>
            </w:pPr>
            <w:r w:rsidRPr="00A03701">
              <w:rPr>
                <w:rFonts w:ascii="Arial Narrow" w:hAnsi="Arial Narrow" w:cs="Times New Roman"/>
                <w:b/>
                <w:sz w:val="22"/>
                <w:szCs w:val="22"/>
              </w:rPr>
              <w:t>102,40</w:t>
            </w:r>
          </w:p>
        </w:tc>
      </w:tr>
    </w:tbl>
    <w:p w:rsidR="00A03701" w:rsidRPr="00A03701" w:rsidRDefault="00A03701" w:rsidP="006B4E47">
      <w:pPr>
        <w:rPr>
          <w:rFonts w:ascii="Arial Narrow" w:hAnsi="Arial Narrow"/>
          <w:sz w:val="22"/>
          <w:szCs w:val="22"/>
        </w:rPr>
      </w:pPr>
    </w:p>
    <w:p w:rsidR="006B4E47" w:rsidRPr="00A03701" w:rsidRDefault="006B4E47" w:rsidP="006B4E47">
      <w:pPr>
        <w:tabs>
          <w:tab w:val="decimal" w:pos="3686"/>
        </w:tabs>
        <w:rPr>
          <w:rFonts w:ascii="Arial Narrow" w:hAnsi="Arial Narrow"/>
          <w:sz w:val="22"/>
          <w:szCs w:val="22"/>
        </w:rPr>
      </w:pPr>
      <w:r w:rsidRPr="00A03701">
        <w:rPr>
          <w:rFonts w:ascii="Arial Narrow" w:hAnsi="Arial Narrow"/>
          <w:sz w:val="22"/>
          <w:szCs w:val="22"/>
        </w:rPr>
        <w:t>Na stávající</w:t>
      </w:r>
      <w:r w:rsidR="00A03701" w:rsidRPr="00A03701">
        <w:rPr>
          <w:rFonts w:ascii="Arial Narrow" w:hAnsi="Arial Narrow"/>
          <w:sz w:val="22"/>
          <w:szCs w:val="22"/>
        </w:rPr>
        <w:t>ch</w:t>
      </w:r>
      <w:r w:rsidRPr="00A03701">
        <w:rPr>
          <w:rFonts w:ascii="Arial Narrow" w:hAnsi="Arial Narrow"/>
          <w:sz w:val="22"/>
          <w:szCs w:val="22"/>
        </w:rPr>
        <w:t xml:space="preserve"> sto</w:t>
      </w:r>
      <w:r w:rsidR="00A03701" w:rsidRPr="00A03701">
        <w:rPr>
          <w:rFonts w:ascii="Arial Narrow" w:hAnsi="Arial Narrow"/>
          <w:sz w:val="22"/>
          <w:szCs w:val="22"/>
        </w:rPr>
        <w:t>kách a přípojkách</w:t>
      </w:r>
      <w:r w:rsidRPr="00A03701">
        <w:rPr>
          <w:rFonts w:ascii="Arial Narrow" w:hAnsi="Arial Narrow"/>
          <w:sz w:val="22"/>
          <w:szCs w:val="22"/>
        </w:rPr>
        <w:t xml:space="preserve"> bude vybouráno </w:t>
      </w:r>
      <w:r w:rsidR="00A03701" w:rsidRPr="00A03701">
        <w:rPr>
          <w:rFonts w:ascii="Arial Narrow" w:hAnsi="Arial Narrow"/>
          <w:sz w:val="22"/>
          <w:szCs w:val="22"/>
        </w:rPr>
        <w:t>16</w:t>
      </w:r>
      <w:r w:rsidRPr="00A03701">
        <w:rPr>
          <w:rFonts w:ascii="Arial Narrow" w:hAnsi="Arial Narrow"/>
          <w:sz w:val="22"/>
          <w:szCs w:val="22"/>
        </w:rPr>
        <w:t xml:space="preserve"> ks stávajících šachet a </w:t>
      </w:r>
      <w:r w:rsidR="00A03701" w:rsidRPr="00A03701">
        <w:rPr>
          <w:rFonts w:ascii="Arial Narrow" w:hAnsi="Arial Narrow"/>
          <w:sz w:val="22"/>
          <w:szCs w:val="22"/>
        </w:rPr>
        <w:t>1</w:t>
      </w:r>
      <w:r w:rsidRPr="00A03701">
        <w:rPr>
          <w:rFonts w:ascii="Arial Narrow" w:hAnsi="Arial Narrow"/>
          <w:sz w:val="22"/>
          <w:szCs w:val="22"/>
        </w:rPr>
        <w:t xml:space="preserve"> revizní šacht</w:t>
      </w:r>
      <w:r w:rsidR="00A03701" w:rsidRPr="00A03701">
        <w:rPr>
          <w:rFonts w:ascii="Arial Narrow" w:hAnsi="Arial Narrow"/>
          <w:sz w:val="22"/>
          <w:szCs w:val="22"/>
        </w:rPr>
        <w:t>a</w:t>
      </w:r>
      <w:r w:rsidRPr="00A03701">
        <w:rPr>
          <w:rFonts w:ascii="Arial Narrow" w:hAnsi="Arial Narrow"/>
          <w:sz w:val="22"/>
          <w:szCs w:val="22"/>
        </w:rPr>
        <w:t xml:space="preserve"> bud</w:t>
      </w:r>
      <w:r w:rsidR="00A03701" w:rsidRPr="00A03701">
        <w:rPr>
          <w:rFonts w:ascii="Arial Narrow" w:hAnsi="Arial Narrow"/>
          <w:sz w:val="22"/>
          <w:szCs w:val="22"/>
        </w:rPr>
        <w:t>e</w:t>
      </w:r>
      <w:r w:rsidRPr="00A03701">
        <w:rPr>
          <w:rFonts w:ascii="Arial Narrow" w:hAnsi="Arial Narrow"/>
          <w:sz w:val="22"/>
          <w:szCs w:val="22"/>
        </w:rPr>
        <w:t xml:space="preserve"> zalit</w:t>
      </w:r>
      <w:r w:rsidR="00A03701" w:rsidRPr="00A03701">
        <w:rPr>
          <w:rFonts w:ascii="Arial Narrow" w:hAnsi="Arial Narrow"/>
          <w:sz w:val="22"/>
          <w:szCs w:val="22"/>
        </w:rPr>
        <w:t>a</w:t>
      </w:r>
      <w:r w:rsidRPr="00A03701">
        <w:rPr>
          <w:rFonts w:ascii="Arial Narrow" w:hAnsi="Arial Narrow"/>
          <w:sz w:val="22"/>
          <w:szCs w:val="22"/>
        </w:rPr>
        <w:t xml:space="preserve"> cemento-popílkovou směsí s vybouráním poklopu a horní přechodové skruže.</w:t>
      </w:r>
    </w:p>
    <w:p w:rsidR="006B4E47" w:rsidRPr="00964860" w:rsidRDefault="006B4E47" w:rsidP="006B4E47">
      <w:pPr>
        <w:tabs>
          <w:tab w:val="left" w:pos="0"/>
        </w:tabs>
        <w:spacing w:before="120"/>
        <w:rPr>
          <w:rFonts w:ascii="Arial Narrow" w:hAnsi="Arial Narrow"/>
          <w:b/>
          <w:sz w:val="22"/>
          <w:szCs w:val="22"/>
          <w:u w:val="single"/>
        </w:rPr>
      </w:pPr>
      <w:bookmarkStart w:id="212" w:name="_Toc328551289"/>
      <w:r w:rsidRPr="00964860">
        <w:rPr>
          <w:rFonts w:ascii="Arial Narrow" w:hAnsi="Arial Narrow"/>
          <w:b/>
          <w:sz w:val="22"/>
          <w:szCs w:val="22"/>
          <w:u w:val="single"/>
        </w:rPr>
        <w:t>Odvoz nevhodného materiálu</w:t>
      </w:r>
      <w:bookmarkEnd w:id="212"/>
      <w:r w:rsidRPr="00964860">
        <w:rPr>
          <w:rFonts w:ascii="Arial Narrow" w:hAnsi="Arial Narrow"/>
          <w:b/>
          <w:sz w:val="22"/>
          <w:szCs w:val="22"/>
          <w:u w:val="single"/>
        </w:rPr>
        <w:t xml:space="preserve"> </w:t>
      </w:r>
    </w:p>
    <w:p w:rsidR="006B4E47" w:rsidRPr="00964860" w:rsidRDefault="006B4E47" w:rsidP="006B4E47">
      <w:pPr>
        <w:tabs>
          <w:tab w:val="left" w:pos="0"/>
        </w:tabs>
        <w:spacing w:before="120"/>
        <w:rPr>
          <w:rFonts w:ascii="Arial Narrow" w:hAnsi="Arial Narrow"/>
          <w:sz w:val="22"/>
          <w:szCs w:val="22"/>
        </w:rPr>
      </w:pPr>
      <w:r w:rsidRPr="00964860">
        <w:rPr>
          <w:rFonts w:ascii="Arial Narrow" w:hAnsi="Arial Narrow"/>
          <w:sz w:val="22"/>
          <w:szCs w:val="22"/>
        </w:rPr>
        <w:t xml:space="preserve">Odvoz konstrukčních vrstev vybouraných vozovek – </w:t>
      </w:r>
      <w:r w:rsidR="00755800" w:rsidRPr="00964860">
        <w:rPr>
          <w:rFonts w:ascii="Arial Narrow" w:hAnsi="Arial Narrow"/>
          <w:sz w:val="22"/>
          <w:szCs w:val="22"/>
        </w:rPr>
        <w:t>recyklační linka Dufonev – 6 km</w:t>
      </w:r>
      <w:r w:rsidRPr="00964860">
        <w:rPr>
          <w:rFonts w:ascii="Arial Narrow" w:hAnsi="Arial Narrow"/>
          <w:sz w:val="22"/>
          <w:szCs w:val="22"/>
        </w:rPr>
        <w:t>.</w:t>
      </w:r>
    </w:p>
    <w:p w:rsidR="006B4E47" w:rsidRPr="00964860" w:rsidRDefault="006B4E47" w:rsidP="006B4E47">
      <w:pPr>
        <w:tabs>
          <w:tab w:val="left" w:pos="0"/>
        </w:tabs>
        <w:spacing w:before="120"/>
        <w:rPr>
          <w:rFonts w:ascii="Arial Narrow" w:hAnsi="Arial Narrow"/>
          <w:sz w:val="22"/>
          <w:szCs w:val="22"/>
        </w:rPr>
      </w:pPr>
      <w:r w:rsidRPr="00964860">
        <w:rPr>
          <w:rFonts w:ascii="Arial Narrow" w:hAnsi="Arial Narrow"/>
          <w:sz w:val="22"/>
          <w:szCs w:val="22"/>
        </w:rPr>
        <w:t xml:space="preserve">Odvoz vybouraného kanalizačního potrubí a dalších konstrukcí – </w:t>
      </w:r>
      <w:r w:rsidR="00755800" w:rsidRPr="00964860">
        <w:rPr>
          <w:rFonts w:ascii="Arial Narrow" w:hAnsi="Arial Narrow"/>
          <w:sz w:val="22"/>
          <w:szCs w:val="22"/>
        </w:rPr>
        <w:t>recyklační linka Dufonev – 6 km.</w:t>
      </w:r>
    </w:p>
    <w:p w:rsidR="006B4E47" w:rsidRPr="00964860" w:rsidRDefault="006B4E47" w:rsidP="006B4E47">
      <w:pPr>
        <w:tabs>
          <w:tab w:val="left" w:pos="0"/>
        </w:tabs>
        <w:spacing w:before="120"/>
        <w:rPr>
          <w:rFonts w:ascii="Arial Narrow" w:hAnsi="Arial Narrow"/>
          <w:sz w:val="22"/>
          <w:szCs w:val="22"/>
        </w:rPr>
      </w:pPr>
      <w:r w:rsidRPr="00964860">
        <w:rPr>
          <w:rFonts w:ascii="Arial Narrow" w:hAnsi="Arial Narrow"/>
          <w:sz w:val="22"/>
          <w:szCs w:val="22"/>
        </w:rPr>
        <w:t>Odvoz vytěžené zeminy:</w:t>
      </w:r>
    </w:p>
    <w:p w:rsidR="006B4E47" w:rsidRPr="00964860" w:rsidRDefault="006B4E47" w:rsidP="006B4E47">
      <w:pPr>
        <w:tabs>
          <w:tab w:val="left" w:pos="0"/>
        </w:tabs>
        <w:spacing w:before="120"/>
        <w:rPr>
          <w:rFonts w:ascii="Arial Narrow" w:hAnsi="Arial Narrow"/>
          <w:sz w:val="22"/>
          <w:szCs w:val="22"/>
        </w:rPr>
      </w:pPr>
      <w:r w:rsidRPr="00964860">
        <w:rPr>
          <w:rFonts w:ascii="Arial Narrow" w:hAnsi="Arial Narrow"/>
          <w:sz w:val="22"/>
          <w:szCs w:val="22"/>
        </w:rPr>
        <w:t xml:space="preserve">Navážka – </w:t>
      </w:r>
      <w:r w:rsidR="00755800" w:rsidRPr="00964860">
        <w:rPr>
          <w:rFonts w:ascii="Arial Narrow" w:hAnsi="Arial Narrow"/>
          <w:sz w:val="22"/>
          <w:szCs w:val="22"/>
        </w:rPr>
        <w:t>recyklační linka Dufonev – 6 km</w:t>
      </w:r>
    </w:p>
    <w:p w:rsidR="006B4E47" w:rsidRPr="00964860" w:rsidRDefault="006B4E47" w:rsidP="006B4E47">
      <w:pPr>
        <w:tabs>
          <w:tab w:val="left" w:pos="0"/>
        </w:tabs>
        <w:spacing w:before="120"/>
        <w:rPr>
          <w:rFonts w:ascii="Arial Narrow" w:hAnsi="Arial Narrow"/>
          <w:sz w:val="22"/>
          <w:szCs w:val="22"/>
        </w:rPr>
      </w:pPr>
      <w:r w:rsidRPr="00964860">
        <w:rPr>
          <w:rFonts w:ascii="Arial Narrow" w:hAnsi="Arial Narrow"/>
          <w:sz w:val="22"/>
          <w:szCs w:val="22"/>
        </w:rPr>
        <w:t xml:space="preserve">Hlinitý materiál – </w:t>
      </w:r>
      <w:r w:rsidR="00755800" w:rsidRPr="00964860">
        <w:rPr>
          <w:rFonts w:ascii="Arial Narrow" w:hAnsi="Arial Narrow"/>
          <w:sz w:val="22"/>
          <w:szCs w:val="22"/>
        </w:rPr>
        <w:t>recyklační linka Dufonev – 6 km</w:t>
      </w:r>
    </w:p>
    <w:p w:rsidR="006B4E47" w:rsidRPr="00964860" w:rsidRDefault="006B4E47" w:rsidP="006B4E47">
      <w:pPr>
        <w:spacing w:before="120"/>
        <w:rPr>
          <w:rFonts w:ascii="Arial Narrow" w:hAnsi="Arial Narrow"/>
          <w:sz w:val="22"/>
          <w:szCs w:val="22"/>
        </w:rPr>
      </w:pPr>
      <w:r w:rsidRPr="00964860">
        <w:rPr>
          <w:rFonts w:ascii="Arial Narrow" w:hAnsi="Arial Narrow"/>
          <w:sz w:val="22"/>
          <w:szCs w:val="22"/>
        </w:rPr>
        <w:t>Všechny vzdálenosti jsou uvedeny pouze pro jeden směr jízdy.</w:t>
      </w:r>
    </w:p>
    <w:p w:rsidR="005E2F21" w:rsidRDefault="005E2F21" w:rsidP="006B4E47">
      <w:pPr>
        <w:jc w:val="both"/>
        <w:rPr>
          <w:rFonts w:ascii="Arial Narrow" w:hAnsi="Arial Narrow"/>
          <w:b/>
          <w:sz w:val="22"/>
          <w:szCs w:val="22"/>
          <w:u w:val="single"/>
        </w:rPr>
      </w:pPr>
    </w:p>
    <w:p w:rsidR="006B4E47" w:rsidRPr="00BD6A62" w:rsidRDefault="006B4E47" w:rsidP="006B4E47">
      <w:pPr>
        <w:jc w:val="both"/>
        <w:rPr>
          <w:rFonts w:ascii="Arial Narrow" w:hAnsi="Arial Narrow"/>
          <w:b/>
          <w:sz w:val="22"/>
          <w:szCs w:val="22"/>
          <w:u w:val="single"/>
        </w:rPr>
      </w:pPr>
      <w:r w:rsidRPr="00BD6A62">
        <w:rPr>
          <w:rFonts w:ascii="Arial Narrow" w:hAnsi="Arial Narrow"/>
          <w:b/>
          <w:sz w:val="22"/>
          <w:szCs w:val="22"/>
          <w:u w:val="single"/>
        </w:rPr>
        <w:lastRenderedPageBreak/>
        <w:t>SO 02 – KANALIZAČNÍ PŘÍPOJKY</w:t>
      </w:r>
    </w:p>
    <w:p w:rsidR="006B4E47" w:rsidRPr="00BD6A62" w:rsidRDefault="006B4E47" w:rsidP="006B4E47">
      <w:pPr>
        <w:spacing w:before="120"/>
        <w:jc w:val="both"/>
        <w:rPr>
          <w:rFonts w:ascii="Arial Narrow" w:hAnsi="Arial Narrow"/>
          <w:sz w:val="22"/>
          <w:szCs w:val="22"/>
        </w:rPr>
      </w:pPr>
      <w:r w:rsidRPr="00BD6A62">
        <w:rPr>
          <w:rFonts w:ascii="Arial Narrow" w:hAnsi="Arial Narrow"/>
          <w:sz w:val="22"/>
          <w:szCs w:val="22"/>
        </w:rPr>
        <w:t>Součástí tohoto stavebního objektu bude přepojení všech domovních přípojek napojených na stávající uliční stoku v ulici Havlenova a to včetně dešťových svodů. Přípojky budou rekonstruovány od uliční stoky po hranici pozemku.</w:t>
      </w:r>
    </w:p>
    <w:p w:rsidR="006B4E47" w:rsidRPr="002008FF" w:rsidRDefault="006B4E47" w:rsidP="006B4E47">
      <w:pPr>
        <w:spacing w:before="120"/>
        <w:jc w:val="both"/>
        <w:rPr>
          <w:rFonts w:ascii="Arial Narrow" w:hAnsi="Arial Narrow"/>
          <w:sz w:val="22"/>
          <w:szCs w:val="22"/>
        </w:rPr>
      </w:pPr>
      <w:r w:rsidRPr="002008FF">
        <w:rPr>
          <w:rFonts w:ascii="Arial Narrow" w:hAnsi="Arial Narrow"/>
          <w:sz w:val="22"/>
          <w:szCs w:val="22"/>
        </w:rPr>
        <w:t>Poloha přípojek a jejich dimenze byly do PD zakresleny na základě kamerového průzkumu a pochůzek v terénu na základě dotazů u jednotlivých majitelů připojených nemovitostí. V případě absence podkladů bylo nutno použít odborný odhad. Rozsah délky přepojení přípojky se předpokládá od napojení do stoky až po hranici veřejného pozemku tj. pod konstrukci chodníku v původní poloze. Dešťové svody budou napojeny do domovních přípo</w:t>
      </w:r>
      <w:r w:rsidR="002008FF" w:rsidRPr="002008FF">
        <w:rPr>
          <w:rFonts w:ascii="Arial Narrow" w:hAnsi="Arial Narrow"/>
          <w:sz w:val="22"/>
          <w:szCs w:val="22"/>
        </w:rPr>
        <w:t>jek odpovídajících nemovitostí.</w:t>
      </w:r>
    </w:p>
    <w:p w:rsidR="006B4E47" w:rsidRDefault="006B4E47" w:rsidP="006B4E47">
      <w:pPr>
        <w:spacing w:before="120"/>
        <w:jc w:val="both"/>
        <w:rPr>
          <w:rFonts w:ascii="Arial Narrow" w:hAnsi="Arial Narrow"/>
          <w:sz w:val="22"/>
          <w:szCs w:val="22"/>
        </w:rPr>
      </w:pPr>
      <w:r w:rsidRPr="002008FF">
        <w:rPr>
          <w:rFonts w:ascii="Arial Narrow" w:hAnsi="Arial Narrow"/>
          <w:sz w:val="22"/>
          <w:szCs w:val="22"/>
        </w:rPr>
        <w:t>Napojení na uliční stoku bude realizováno pomocí odbočného kusu na potrubí DN 400 a DN 300. Potrubí přípojek je navrženo v provedení kamenina s obetonováním. Přechod mezi přípojkovým potrubím stávající a nově realizovaným bude řešen opět individuálně po prověření skutečné dimenze té které přípojky. Předpokládá se využití některé z univerzálně použitelných pryžových manžet.</w:t>
      </w:r>
    </w:p>
    <w:p w:rsidR="006B4E47" w:rsidRPr="002008FF" w:rsidRDefault="006B4E47" w:rsidP="006B4E47">
      <w:pPr>
        <w:spacing w:before="120"/>
        <w:jc w:val="both"/>
        <w:rPr>
          <w:rFonts w:ascii="Arial Narrow" w:hAnsi="Arial Narrow"/>
          <w:sz w:val="22"/>
          <w:szCs w:val="22"/>
        </w:rPr>
      </w:pPr>
      <w:r w:rsidRPr="002008FF">
        <w:rPr>
          <w:rFonts w:ascii="Arial Narrow" w:hAnsi="Arial Narrow"/>
          <w:i/>
          <w:sz w:val="22"/>
          <w:szCs w:val="22"/>
          <w:u w:val="single"/>
        </w:rPr>
        <w:t>Poznámka:</w:t>
      </w:r>
    </w:p>
    <w:p w:rsidR="006B4E47" w:rsidRPr="002008FF" w:rsidRDefault="006B4E47" w:rsidP="006B4E47">
      <w:pPr>
        <w:spacing w:before="120"/>
        <w:jc w:val="both"/>
        <w:rPr>
          <w:rFonts w:ascii="Arial Narrow" w:hAnsi="Arial Narrow"/>
          <w:i/>
          <w:sz w:val="22"/>
          <w:szCs w:val="22"/>
        </w:rPr>
      </w:pPr>
      <w:r w:rsidRPr="002008FF">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rsidR="006B4E47" w:rsidRPr="002008FF" w:rsidRDefault="006B4E47" w:rsidP="006B4E47">
      <w:pPr>
        <w:spacing w:before="120"/>
        <w:jc w:val="both"/>
        <w:rPr>
          <w:rFonts w:ascii="Arial Narrow" w:hAnsi="Arial Narrow"/>
          <w:i/>
          <w:sz w:val="22"/>
          <w:szCs w:val="22"/>
        </w:rPr>
      </w:pPr>
      <w:r w:rsidRPr="002008FF">
        <w:rPr>
          <w:rFonts w:ascii="Arial Narrow" w:hAnsi="Arial Narrow"/>
          <w:i/>
          <w:sz w:val="22"/>
          <w:szCs w:val="22"/>
        </w:rPr>
        <w:t>V prostoru staveniště, kde dojde ke křížení a práci v ochranných pásmech, je třeba před započetím prací nechat od provozovatele vytýčit inženýrsk</w:t>
      </w:r>
      <w:r w:rsidR="0081310F">
        <w:rPr>
          <w:rFonts w:ascii="Arial Narrow" w:hAnsi="Arial Narrow"/>
          <w:i/>
          <w:sz w:val="22"/>
          <w:szCs w:val="22"/>
        </w:rPr>
        <w:t>é sítě a jejich ochranná pásma.</w:t>
      </w:r>
    </w:p>
    <w:p w:rsidR="006B4E47" w:rsidRPr="006B4E47" w:rsidRDefault="006B4E47" w:rsidP="00E9710D">
      <w:pPr>
        <w:pStyle w:val="Nadpis3"/>
        <w:numPr>
          <w:ilvl w:val="3"/>
          <w:numId w:val="6"/>
        </w:numPr>
        <w:rPr>
          <w:rFonts w:ascii="Arial Narrow" w:hAnsi="Arial Narrow"/>
          <w:sz w:val="22"/>
          <w:szCs w:val="22"/>
        </w:rPr>
      </w:pPr>
      <w:bookmarkStart w:id="213" w:name="_Toc1540251"/>
      <w:r w:rsidRPr="006B4E47">
        <w:rPr>
          <w:rFonts w:ascii="Arial Narrow" w:hAnsi="Arial Narrow"/>
          <w:sz w:val="22"/>
          <w:szCs w:val="22"/>
        </w:rPr>
        <w:t>STAVEBNÍ ČÁST - VODOVOD</w:t>
      </w:r>
      <w:bookmarkEnd w:id="213"/>
    </w:p>
    <w:p w:rsidR="006B4E47" w:rsidRPr="006B4E47" w:rsidRDefault="006B4E47" w:rsidP="006B4E47">
      <w:pPr>
        <w:spacing w:line="360" w:lineRule="auto"/>
        <w:rPr>
          <w:rFonts w:ascii="Arial Narrow" w:hAnsi="Arial Narrow"/>
          <w:b/>
          <w:sz w:val="22"/>
          <w:szCs w:val="22"/>
          <w:u w:val="single"/>
        </w:rPr>
      </w:pPr>
      <w:r w:rsidRPr="006B4E47">
        <w:rPr>
          <w:rFonts w:ascii="Arial Narrow" w:hAnsi="Arial Narrow"/>
          <w:b/>
          <w:sz w:val="22"/>
          <w:szCs w:val="22"/>
          <w:u w:val="single"/>
        </w:rPr>
        <w:t>SO 03</w:t>
      </w:r>
      <w:r w:rsidRPr="006B4E47">
        <w:rPr>
          <w:rFonts w:ascii="Arial Narrow" w:hAnsi="Arial Narrow"/>
          <w:b/>
          <w:sz w:val="22"/>
          <w:szCs w:val="22"/>
          <w:u w:val="single"/>
        </w:rPr>
        <w:tab/>
        <w:t>VODOVODNÍ ŘADY</w:t>
      </w:r>
    </w:p>
    <w:p w:rsidR="006B4E47" w:rsidRPr="006B4E47" w:rsidRDefault="006B4E47" w:rsidP="006B4E47">
      <w:pPr>
        <w:pStyle w:val="Zkladntext"/>
        <w:spacing w:before="120"/>
        <w:ind w:right="-2"/>
        <w:rPr>
          <w:color w:val="auto"/>
          <w:sz w:val="22"/>
          <w:szCs w:val="22"/>
        </w:rPr>
      </w:pPr>
      <w:r w:rsidRPr="006B4E47">
        <w:rPr>
          <w:color w:val="auto"/>
          <w:sz w:val="22"/>
          <w:szCs w:val="22"/>
        </w:rPr>
        <w:t xml:space="preserve">Potrubí v ulici Havlenova je navrhováno z hrdlových tlakových trub z tvárné litiny s vnitřní cementovou vystýlkou v profilech </w:t>
      </w:r>
      <w:r w:rsidRPr="006B4E47">
        <w:rPr>
          <w:b/>
          <w:color w:val="auto"/>
          <w:sz w:val="22"/>
          <w:szCs w:val="22"/>
        </w:rPr>
        <w:t xml:space="preserve">DN 80 </w:t>
      </w:r>
      <w:r w:rsidRPr="006B4E47">
        <w:rPr>
          <w:color w:val="auto"/>
          <w:sz w:val="22"/>
          <w:szCs w:val="22"/>
        </w:rPr>
        <w:t xml:space="preserve">s tloušťkou stěny minimálně 4,7 mm, které bude ve vzdálenosti 50 m od kolejí tramvajové dráhy v ulici Renneská tř. opatřeno vnější těžkou protikorozní ochranou. </w:t>
      </w:r>
    </w:p>
    <w:p w:rsidR="006B4E47" w:rsidRPr="006B4E47" w:rsidRDefault="006B4E47" w:rsidP="006B4E47">
      <w:pPr>
        <w:pStyle w:val="Zkladntext"/>
        <w:spacing w:before="120"/>
        <w:ind w:right="-2"/>
        <w:rPr>
          <w:color w:val="auto"/>
          <w:sz w:val="22"/>
          <w:szCs w:val="22"/>
        </w:rPr>
      </w:pPr>
      <w:r w:rsidRPr="006B4E47">
        <w:rPr>
          <w:color w:val="auto"/>
          <w:sz w:val="22"/>
          <w:szCs w:val="22"/>
        </w:rPr>
        <w:t>Propoj v ul. Sobotkova bude z tvárné litiny s vnitřní cementovou vystýlkou DN 80 s tloušťkou stěny minimálně 4,7 mm.</w:t>
      </w:r>
    </w:p>
    <w:p w:rsidR="006B4E47" w:rsidRPr="006B4E47" w:rsidRDefault="006B4E47" w:rsidP="006B4E47">
      <w:pPr>
        <w:pStyle w:val="Zkladntext"/>
        <w:spacing w:before="120"/>
        <w:ind w:right="-2"/>
        <w:rPr>
          <w:color w:val="auto"/>
          <w:sz w:val="22"/>
          <w:szCs w:val="22"/>
        </w:rPr>
      </w:pPr>
    </w:p>
    <w:tbl>
      <w:tblPr>
        <w:tblW w:w="6804" w:type="dxa"/>
        <w:tblInd w:w="-15" w:type="dxa"/>
        <w:tblLayout w:type="fixed"/>
        <w:tblCellMar>
          <w:left w:w="70" w:type="dxa"/>
          <w:right w:w="70" w:type="dxa"/>
        </w:tblCellMar>
        <w:tblLook w:val="00A0" w:firstRow="1" w:lastRow="0" w:firstColumn="1" w:lastColumn="0" w:noHBand="0" w:noVBand="0"/>
      </w:tblPr>
      <w:tblGrid>
        <w:gridCol w:w="2977"/>
        <w:gridCol w:w="1134"/>
        <w:gridCol w:w="1276"/>
        <w:gridCol w:w="1417"/>
      </w:tblGrid>
      <w:tr w:rsidR="00041BB1" w:rsidRPr="006B4E47" w:rsidTr="00041BB1">
        <w:trPr>
          <w:trHeight w:val="300"/>
        </w:trPr>
        <w:tc>
          <w:tcPr>
            <w:tcW w:w="2977" w:type="dxa"/>
            <w:vMerge w:val="restart"/>
            <w:tcBorders>
              <w:top w:val="single" w:sz="12" w:space="0" w:color="auto"/>
              <w:left w:val="single" w:sz="12" w:space="0" w:color="auto"/>
              <w:bottom w:val="single" w:sz="12" w:space="0" w:color="auto"/>
              <w:right w:val="single" w:sz="12" w:space="0" w:color="auto"/>
            </w:tcBorders>
            <w:shd w:val="clear" w:color="auto" w:fill="D7E4BC"/>
            <w:noWrap/>
            <w:vAlign w:val="center"/>
            <w:hideMark/>
          </w:tcPr>
          <w:p w:rsidR="00041BB1" w:rsidRPr="006B4E47" w:rsidRDefault="00041BB1">
            <w:pPr>
              <w:rPr>
                <w:rFonts w:ascii="Arial Narrow" w:hAnsi="Arial Narrow"/>
                <w:b/>
              </w:rPr>
            </w:pPr>
            <w:r w:rsidRPr="006B4E47">
              <w:rPr>
                <w:rFonts w:ascii="Arial Narrow" w:hAnsi="Arial Narrow"/>
                <w:b/>
              </w:rPr>
              <w:t>Název řadu</w:t>
            </w:r>
          </w:p>
        </w:tc>
        <w:tc>
          <w:tcPr>
            <w:tcW w:w="1134" w:type="dxa"/>
            <w:tcBorders>
              <w:top w:val="single" w:sz="12" w:space="0" w:color="auto"/>
              <w:left w:val="single" w:sz="12" w:space="0" w:color="auto"/>
              <w:bottom w:val="single" w:sz="12" w:space="0" w:color="auto"/>
              <w:right w:val="single" w:sz="12" w:space="0" w:color="auto"/>
            </w:tcBorders>
            <w:shd w:val="clear" w:color="auto" w:fill="D7E4BC"/>
            <w:hideMark/>
          </w:tcPr>
          <w:p w:rsidR="00041BB1" w:rsidRPr="006B4E47" w:rsidRDefault="00041BB1">
            <w:pPr>
              <w:jc w:val="center"/>
              <w:rPr>
                <w:rFonts w:ascii="Arial Narrow" w:hAnsi="Arial Narrow"/>
                <w:b/>
              </w:rPr>
            </w:pPr>
            <w:r w:rsidRPr="006B4E47">
              <w:rPr>
                <w:rFonts w:ascii="Arial Narrow" w:hAnsi="Arial Narrow"/>
                <w:b/>
                <w:sz w:val="18"/>
                <w:szCs w:val="18"/>
              </w:rPr>
              <w:t>TVÁRNÁ LITINA</w:t>
            </w:r>
          </w:p>
        </w:tc>
        <w:tc>
          <w:tcPr>
            <w:tcW w:w="1276" w:type="dxa"/>
            <w:tcBorders>
              <w:top w:val="single" w:sz="12" w:space="0" w:color="auto"/>
              <w:left w:val="single" w:sz="12" w:space="0" w:color="auto"/>
              <w:bottom w:val="single" w:sz="12" w:space="0" w:color="auto"/>
              <w:right w:val="single" w:sz="12" w:space="0" w:color="auto"/>
            </w:tcBorders>
            <w:shd w:val="clear" w:color="auto" w:fill="D7E4BC"/>
            <w:hideMark/>
          </w:tcPr>
          <w:p w:rsidR="00041BB1" w:rsidRPr="006B4E47" w:rsidRDefault="00041BB1">
            <w:pPr>
              <w:jc w:val="center"/>
              <w:rPr>
                <w:rFonts w:ascii="Arial Narrow" w:hAnsi="Arial Narrow"/>
                <w:b/>
              </w:rPr>
            </w:pPr>
            <w:r w:rsidRPr="006B4E47">
              <w:rPr>
                <w:rFonts w:ascii="Arial Narrow" w:hAnsi="Arial Narrow"/>
                <w:b/>
                <w:sz w:val="18"/>
                <w:szCs w:val="18"/>
              </w:rPr>
              <w:t>TLT S TĚŽKOU PROTIKOROZNÍ OCHRANOU</w:t>
            </w:r>
          </w:p>
        </w:tc>
        <w:tc>
          <w:tcPr>
            <w:tcW w:w="1417" w:type="dxa"/>
            <w:vMerge w:val="restart"/>
            <w:tcBorders>
              <w:top w:val="single" w:sz="12" w:space="0" w:color="auto"/>
              <w:left w:val="single" w:sz="12" w:space="0" w:color="auto"/>
              <w:bottom w:val="single" w:sz="12" w:space="0" w:color="auto"/>
              <w:right w:val="single" w:sz="12" w:space="0" w:color="auto"/>
            </w:tcBorders>
            <w:shd w:val="clear" w:color="auto" w:fill="D7E4BC"/>
            <w:vAlign w:val="center"/>
            <w:hideMark/>
          </w:tcPr>
          <w:p w:rsidR="00041BB1" w:rsidRPr="006B4E47" w:rsidRDefault="00041BB1">
            <w:pPr>
              <w:jc w:val="center"/>
              <w:rPr>
                <w:rFonts w:ascii="Arial Narrow" w:hAnsi="Arial Narrow"/>
                <w:b/>
              </w:rPr>
            </w:pPr>
            <w:r w:rsidRPr="006B4E47">
              <w:rPr>
                <w:rFonts w:ascii="Arial Narrow" w:hAnsi="Arial Narrow"/>
                <w:b/>
              </w:rPr>
              <w:t>Délka celkem</w:t>
            </w:r>
          </w:p>
        </w:tc>
      </w:tr>
      <w:tr w:rsidR="00041BB1" w:rsidRPr="006B4E47" w:rsidTr="00041BB1">
        <w:trPr>
          <w:trHeight w:val="315"/>
        </w:trPr>
        <w:tc>
          <w:tcPr>
            <w:tcW w:w="2977" w:type="dxa"/>
            <w:vMerge/>
            <w:tcBorders>
              <w:top w:val="single" w:sz="12" w:space="0" w:color="auto"/>
              <w:left w:val="single" w:sz="12" w:space="0" w:color="auto"/>
              <w:bottom w:val="single" w:sz="12" w:space="0" w:color="auto"/>
              <w:right w:val="single" w:sz="12" w:space="0" w:color="auto"/>
            </w:tcBorders>
            <w:vAlign w:val="center"/>
            <w:hideMark/>
          </w:tcPr>
          <w:p w:rsidR="00041BB1" w:rsidRPr="006B4E47" w:rsidRDefault="00041BB1">
            <w:pPr>
              <w:rPr>
                <w:rFonts w:ascii="Arial Narrow" w:hAnsi="Arial Narrow"/>
                <w:b/>
              </w:rPr>
            </w:pPr>
          </w:p>
        </w:tc>
        <w:tc>
          <w:tcPr>
            <w:tcW w:w="1134" w:type="dxa"/>
            <w:tcBorders>
              <w:top w:val="single" w:sz="12" w:space="0" w:color="auto"/>
              <w:left w:val="single" w:sz="12" w:space="0" w:color="auto"/>
              <w:bottom w:val="single" w:sz="12" w:space="0" w:color="auto"/>
              <w:right w:val="single" w:sz="12" w:space="0" w:color="auto"/>
            </w:tcBorders>
            <w:shd w:val="clear" w:color="auto" w:fill="D6E3BC" w:themeFill="accent3" w:themeFillTint="66"/>
            <w:hideMark/>
          </w:tcPr>
          <w:p w:rsidR="00041BB1" w:rsidRPr="006B4E47" w:rsidRDefault="00041BB1">
            <w:pPr>
              <w:jc w:val="center"/>
              <w:rPr>
                <w:rFonts w:ascii="Arial Narrow" w:hAnsi="Arial Narrow"/>
                <w:b/>
                <w:sz w:val="22"/>
                <w:szCs w:val="22"/>
              </w:rPr>
            </w:pPr>
            <w:r w:rsidRPr="006B4E47">
              <w:rPr>
                <w:rFonts w:ascii="Arial Narrow" w:hAnsi="Arial Narrow"/>
                <w:b/>
                <w:sz w:val="22"/>
                <w:szCs w:val="22"/>
              </w:rPr>
              <w:t>DN 80</w:t>
            </w:r>
          </w:p>
        </w:tc>
        <w:tc>
          <w:tcPr>
            <w:tcW w:w="1276" w:type="dxa"/>
            <w:tcBorders>
              <w:top w:val="single" w:sz="12" w:space="0" w:color="auto"/>
              <w:left w:val="single" w:sz="12" w:space="0" w:color="auto"/>
              <w:bottom w:val="single" w:sz="12" w:space="0" w:color="auto"/>
              <w:right w:val="single" w:sz="12" w:space="0" w:color="auto"/>
            </w:tcBorders>
            <w:shd w:val="clear" w:color="auto" w:fill="D6E3BC" w:themeFill="accent3" w:themeFillTint="66"/>
            <w:hideMark/>
          </w:tcPr>
          <w:p w:rsidR="00041BB1" w:rsidRPr="006B4E47" w:rsidRDefault="00041BB1">
            <w:pPr>
              <w:jc w:val="center"/>
              <w:rPr>
                <w:rFonts w:ascii="Arial Narrow" w:hAnsi="Arial Narrow"/>
                <w:b/>
                <w:sz w:val="22"/>
                <w:szCs w:val="22"/>
              </w:rPr>
            </w:pPr>
            <w:r w:rsidRPr="006B4E47">
              <w:rPr>
                <w:rFonts w:ascii="Arial Narrow" w:hAnsi="Arial Narrow"/>
                <w:b/>
                <w:sz w:val="22"/>
                <w:szCs w:val="22"/>
              </w:rPr>
              <w:t>DN 80</w:t>
            </w:r>
          </w:p>
        </w:tc>
        <w:tc>
          <w:tcPr>
            <w:tcW w:w="1417" w:type="dxa"/>
            <w:vMerge/>
            <w:tcBorders>
              <w:top w:val="single" w:sz="12" w:space="0" w:color="auto"/>
              <w:left w:val="single" w:sz="12" w:space="0" w:color="auto"/>
              <w:bottom w:val="single" w:sz="12" w:space="0" w:color="auto"/>
              <w:right w:val="single" w:sz="12" w:space="0" w:color="auto"/>
            </w:tcBorders>
            <w:vAlign w:val="center"/>
            <w:hideMark/>
          </w:tcPr>
          <w:p w:rsidR="00041BB1" w:rsidRPr="006B4E47" w:rsidRDefault="00041BB1">
            <w:pPr>
              <w:rPr>
                <w:rFonts w:ascii="Arial Narrow" w:hAnsi="Arial Narrow"/>
                <w:b/>
              </w:rPr>
            </w:pPr>
          </w:p>
        </w:tc>
      </w:tr>
      <w:tr w:rsidR="00041BB1" w:rsidRPr="006B4E47" w:rsidTr="00041BB1">
        <w:trPr>
          <w:trHeight w:val="300"/>
        </w:trPr>
        <w:tc>
          <w:tcPr>
            <w:tcW w:w="2977" w:type="dxa"/>
            <w:tcBorders>
              <w:top w:val="single" w:sz="12" w:space="0" w:color="auto"/>
              <w:left w:val="single" w:sz="12" w:space="0" w:color="auto"/>
              <w:bottom w:val="single" w:sz="4" w:space="0" w:color="auto"/>
              <w:right w:val="single" w:sz="12" w:space="0" w:color="auto"/>
            </w:tcBorders>
            <w:shd w:val="clear" w:color="auto" w:fill="EAF1DD"/>
            <w:noWrap/>
            <w:vAlign w:val="center"/>
            <w:hideMark/>
          </w:tcPr>
          <w:p w:rsidR="00041BB1" w:rsidRPr="006B4E47" w:rsidRDefault="00041BB1">
            <w:pPr>
              <w:rPr>
                <w:rFonts w:ascii="Arial Narrow" w:hAnsi="Arial Narrow"/>
                <w:sz w:val="22"/>
                <w:szCs w:val="22"/>
              </w:rPr>
            </w:pPr>
            <w:r w:rsidRPr="006B4E47">
              <w:rPr>
                <w:rFonts w:ascii="Arial Narrow" w:hAnsi="Arial Narrow"/>
                <w:sz w:val="22"/>
                <w:szCs w:val="22"/>
              </w:rPr>
              <w:t>Vodovodní řad Havlenova – 1. část</w:t>
            </w:r>
          </w:p>
        </w:tc>
        <w:tc>
          <w:tcPr>
            <w:tcW w:w="1134" w:type="dxa"/>
            <w:tcBorders>
              <w:top w:val="single" w:sz="12" w:space="0" w:color="auto"/>
              <w:left w:val="single" w:sz="12" w:space="0" w:color="auto"/>
              <w:bottom w:val="single" w:sz="4" w:space="0" w:color="auto"/>
              <w:right w:val="single" w:sz="12" w:space="0" w:color="auto"/>
            </w:tcBorders>
            <w:hideMark/>
          </w:tcPr>
          <w:p w:rsidR="00041BB1" w:rsidRPr="006B4E47" w:rsidRDefault="00041BB1">
            <w:pPr>
              <w:jc w:val="center"/>
              <w:rPr>
                <w:rFonts w:ascii="Arial Narrow" w:hAnsi="Arial Narrow"/>
                <w:sz w:val="22"/>
                <w:szCs w:val="22"/>
              </w:rPr>
            </w:pPr>
            <w:r>
              <w:rPr>
                <w:rFonts w:ascii="Arial Narrow" w:hAnsi="Arial Narrow"/>
                <w:sz w:val="22"/>
                <w:szCs w:val="22"/>
              </w:rPr>
              <w:t>217</w:t>
            </w:r>
          </w:p>
        </w:tc>
        <w:tc>
          <w:tcPr>
            <w:tcW w:w="1276" w:type="dxa"/>
            <w:tcBorders>
              <w:top w:val="single" w:sz="12" w:space="0" w:color="auto"/>
              <w:left w:val="single" w:sz="12" w:space="0" w:color="auto"/>
              <w:bottom w:val="single" w:sz="4" w:space="0" w:color="auto"/>
              <w:right w:val="single" w:sz="12" w:space="0" w:color="auto"/>
            </w:tcBorders>
          </w:tcPr>
          <w:p w:rsidR="00041BB1" w:rsidRPr="006B4E47" w:rsidRDefault="00041BB1">
            <w:pPr>
              <w:jc w:val="center"/>
              <w:rPr>
                <w:rFonts w:ascii="Arial Narrow" w:hAnsi="Arial Narrow"/>
                <w:sz w:val="22"/>
                <w:szCs w:val="22"/>
              </w:rPr>
            </w:pPr>
          </w:p>
        </w:tc>
        <w:tc>
          <w:tcPr>
            <w:tcW w:w="1417" w:type="dxa"/>
            <w:tcBorders>
              <w:top w:val="single" w:sz="12" w:space="0" w:color="auto"/>
              <w:left w:val="single" w:sz="12" w:space="0" w:color="auto"/>
              <w:bottom w:val="single" w:sz="4" w:space="0" w:color="auto"/>
              <w:right w:val="single" w:sz="12" w:space="0" w:color="auto"/>
            </w:tcBorders>
            <w:vAlign w:val="center"/>
            <w:hideMark/>
          </w:tcPr>
          <w:p w:rsidR="00041BB1" w:rsidRPr="006B4E47" w:rsidRDefault="00041BB1">
            <w:pPr>
              <w:jc w:val="center"/>
              <w:rPr>
                <w:rFonts w:ascii="Arial Narrow" w:hAnsi="Arial Narrow"/>
                <w:sz w:val="22"/>
                <w:szCs w:val="22"/>
              </w:rPr>
            </w:pPr>
            <w:r>
              <w:rPr>
                <w:rFonts w:ascii="Arial Narrow" w:hAnsi="Arial Narrow"/>
                <w:sz w:val="22"/>
                <w:szCs w:val="22"/>
              </w:rPr>
              <w:t>217</w:t>
            </w:r>
          </w:p>
        </w:tc>
      </w:tr>
      <w:tr w:rsidR="00041BB1" w:rsidRPr="006B4E47" w:rsidTr="00041BB1">
        <w:trPr>
          <w:trHeight w:val="300"/>
        </w:trPr>
        <w:tc>
          <w:tcPr>
            <w:tcW w:w="2977" w:type="dxa"/>
            <w:tcBorders>
              <w:top w:val="single" w:sz="4" w:space="0" w:color="auto"/>
              <w:left w:val="single" w:sz="12" w:space="0" w:color="auto"/>
              <w:bottom w:val="single" w:sz="4" w:space="0" w:color="auto"/>
              <w:right w:val="single" w:sz="12" w:space="0" w:color="auto"/>
            </w:tcBorders>
            <w:shd w:val="clear" w:color="auto" w:fill="EAF1DD"/>
            <w:noWrap/>
            <w:vAlign w:val="center"/>
            <w:hideMark/>
          </w:tcPr>
          <w:p w:rsidR="00041BB1" w:rsidRPr="006B4E47" w:rsidRDefault="00041BB1">
            <w:pPr>
              <w:rPr>
                <w:rFonts w:ascii="Arial Narrow" w:hAnsi="Arial Narrow"/>
                <w:sz w:val="22"/>
                <w:szCs w:val="22"/>
              </w:rPr>
            </w:pPr>
            <w:r w:rsidRPr="006B4E47">
              <w:rPr>
                <w:rFonts w:ascii="Arial Narrow" w:hAnsi="Arial Narrow"/>
                <w:sz w:val="22"/>
                <w:szCs w:val="22"/>
              </w:rPr>
              <w:t>Vodovodní řad Havlenova – 2. část</w:t>
            </w:r>
          </w:p>
        </w:tc>
        <w:tc>
          <w:tcPr>
            <w:tcW w:w="1134" w:type="dxa"/>
            <w:tcBorders>
              <w:top w:val="single" w:sz="4" w:space="0" w:color="auto"/>
              <w:left w:val="single" w:sz="12" w:space="0" w:color="auto"/>
              <w:bottom w:val="single" w:sz="4" w:space="0" w:color="auto"/>
              <w:right w:val="single" w:sz="12" w:space="0" w:color="auto"/>
            </w:tcBorders>
            <w:hideMark/>
          </w:tcPr>
          <w:p w:rsidR="00041BB1" w:rsidRPr="006B4E47" w:rsidRDefault="00041BB1">
            <w:pPr>
              <w:jc w:val="center"/>
              <w:rPr>
                <w:rFonts w:ascii="Arial Narrow" w:hAnsi="Arial Narrow"/>
                <w:sz w:val="22"/>
                <w:szCs w:val="22"/>
              </w:rPr>
            </w:pPr>
            <w:r w:rsidRPr="006B4E47">
              <w:rPr>
                <w:rFonts w:ascii="Arial Narrow" w:hAnsi="Arial Narrow"/>
                <w:sz w:val="22"/>
                <w:szCs w:val="22"/>
              </w:rPr>
              <w:t>100</w:t>
            </w:r>
          </w:p>
        </w:tc>
        <w:tc>
          <w:tcPr>
            <w:tcW w:w="1276" w:type="dxa"/>
            <w:tcBorders>
              <w:top w:val="single" w:sz="4" w:space="0" w:color="auto"/>
              <w:left w:val="single" w:sz="12" w:space="0" w:color="auto"/>
              <w:bottom w:val="single" w:sz="4" w:space="0" w:color="auto"/>
              <w:right w:val="single" w:sz="12" w:space="0" w:color="auto"/>
            </w:tcBorders>
            <w:hideMark/>
          </w:tcPr>
          <w:p w:rsidR="00041BB1" w:rsidRPr="006B4E47" w:rsidRDefault="00041BB1">
            <w:pPr>
              <w:jc w:val="center"/>
              <w:rPr>
                <w:rFonts w:ascii="Arial Narrow" w:hAnsi="Arial Narrow"/>
                <w:sz w:val="22"/>
                <w:szCs w:val="22"/>
              </w:rPr>
            </w:pPr>
            <w:r w:rsidRPr="006B4E47">
              <w:rPr>
                <w:rFonts w:ascii="Arial Narrow" w:hAnsi="Arial Narrow"/>
                <w:sz w:val="22"/>
                <w:szCs w:val="22"/>
              </w:rPr>
              <w:t>63</w:t>
            </w:r>
          </w:p>
        </w:tc>
        <w:tc>
          <w:tcPr>
            <w:tcW w:w="1417" w:type="dxa"/>
            <w:tcBorders>
              <w:top w:val="single" w:sz="4" w:space="0" w:color="auto"/>
              <w:left w:val="single" w:sz="12" w:space="0" w:color="auto"/>
              <w:bottom w:val="single" w:sz="4" w:space="0" w:color="auto"/>
              <w:right w:val="single" w:sz="12" w:space="0" w:color="auto"/>
            </w:tcBorders>
            <w:vAlign w:val="center"/>
            <w:hideMark/>
          </w:tcPr>
          <w:p w:rsidR="00041BB1" w:rsidRPr="006B4E47" w:rsidRDefault="00041BB1">
            <w:pPr>
              <w:jc w:val="center"/>
              <w:rPr>
                <w:rFonts w:ascii="Arial Narrow" w:hAnsi="Arial Narrow"/>
                <w:sz w:val="22"/>
                <w:szCs w:val="22"/>
              </w:rPr>
            </w:pPr>
            <w:r w:rsidRPr="006B4E47">
              <w:rPr>
                <w:rFonts w:ascii="Arial Narrow" w:hAnsi="Arial Narrow"/>
                <w:sz w:val="22"/>
                <w:szCs w:val="22"/>
              </w:rPr>
              <w:t>163</w:t>
            </w:r>
          </w:p>
        </w:tc>
      </w:tr>
      <w:tr w:rsidR="00041BB1" w:rsidRPr="006B4E47" w:rsidTr="00041BB1">
        <w:trPr>
          <w:trHeight w:val="300"/>
        </w:trPr>
        <w:tc>
          <w:tcPr>
            <w:tcW w:w="2977" w:type="dxa"/>
            <w:tcBorders>
              <w:top w:val="single" w:sz="4" w:space="0" w:color="auto"/>
              <w:left w:val="single" w:sz="12" w:space="0" w:color="auto"/>
              <w:bottom w:val="single" w:sz="8" w:space="0" w:color="auto"/>
              <w:right w:val="single" w:sz="12" w:space="0" w:color="auto"/>
            </w:tcBorders>
            <w:shd w:val="clear" w:color="auto" w:fill="EAF1DD"/>
            <w:noWrap/>
            <w:vAlign w:val="center"/>
            <w:hideMark/>
          </w:tcPr>
          <w:p w:rsidR="00041BB1" w:rsidRPr="006B4E47" w:rsidRDefault="00041BB1">
            <w:pPr>
              <w:rPr>
                <w:rFonts w:ascii="Arial Narrow" w:hAnsi="Arial Narrow"/>
                <w:sz w:val="22"/>
                <w:szCs w:val="22"/>
              </w:rPr>
            </w:pPr>
            <w:r w:rsidRPr="006B4E47">
              <w:rPr>
                <w:rFonts w:ascii="Arial Narrow" w:hAnsi="Arial Narrow"/>
                <w:sz w:val="22"/>
                <w:szCs w:val="22"/>
              </w:rPr>
              <w:t>Propoj č.1 (ul. Sobotkova)</w:t>
            </w:r>
          </w:p>
        </w:tc>
        <w:tc>
          <w:tcPr>
            <w:tcW w:w="1134" w:type="dxa"/>
            <w:tcBorders>
              <w:top w:val="single" w:sz="4" w:space="0" w:color="auto"/>
              <w:left w:val="single" w:sz="12" w:space="0" w:color="auto"/>
              <w:bottom w:val="single" w:sz="8" w:space="0" w:color="auto"/>
              <w:right w:val="single" w:sz="12" w:space="0" w:color="auto"/>
            </w:tcBorders>
            <w:hideMark/>
          </w:tcPr>
          <w:p w:rsidR="00041BB1" w:rsidRPr="006B4E47" w:rsidRDefault="00041BB1">
            <w:pPr>
              <w:jc w:val="center"/>
              <w:rPr>
                <w:rFonts w:ascii="Arial Narrow" w:hAnsi="Arial Narrow"/>
                <w:sz w:val="22"/>
                <w:szCs w:val="22"/>
              </w:rPr>
            </w:pPr>
            <w:r w:rsidRPr="006B4E47">
              <w:rPr>
                <w:rFonts w:ascii="Arial Narrow" w:hAnsi="Arial Narrow"/>
                <w:sz w:val="22"/>
                <w:szCs w:val="22"/>
              </w:rPr>
              <w:t>13</w:t>
            </w:r>
          </w:p>
        </w:tc>
        <w:tc>
          <w:tcPr>
            <w:tcW w:w="1276" w:type="dxa"/>
            <w:tcBorders>
              <w:top w:val="single" w:sz="4" w:space="0" w:color="auto"/>
              <w:left w:val="single" w:sz="12" w:space="0" w:color="auto"/>
              <w:bottom w:val="single" w:sz="8" w:space="0" w:color="auto"/>
              <w:right w:val="single" w:sz="12" w:space="0" w:color="auto"/>
            </w:tcBorders>
          </w:tcPr>
          <w:p w:rsidR="00041BB1" w:rsidRPr="006B4E47" w:rsidRDefault="00041BB1">
            <w:pPr>
              <w:jc w:val="center"/>
              <w:rPr>
                <w:rFonts w:ascii="Arial Narrow" w:hAnsi="Arial Narrow"/>
                <w:sz w:val="22"/>
                <w:szCs w:val="22"/>
              </w:rPr>
            </w:pPr>
          </w:p>
        </w:tc>
        <w:tc>
          <w:tcPr>
            <w:tcW w:w="1417" w:type="dxa"/>
            <w:tcBorders>
              <w:top w:val="single" w:sz="4" w:space="0" w:color="auto"/>
              <w:left w:val="single" w:sz="12" w:space="0" w:color="auto"/>
              <w:bottom w:val="single" w:sz="8" w:space="0" w:color="auto"/>
              <w:right w:val="single" w:sz="12" w:space="0" w:color="auto"/>
            </w:tcBorders>
            <w:vAlign w:val="center"/>
            <w:hideMark/>
          </w:tcPr>
          <w:p w:rsidR="00041BB1" w:rsidRPr="006B4E47" w:rsidRDefault="00041BB1">
            <w:pPr>
              <w:jc w:val="center"/>
              <w:rPr>
                <w:rFonts w:ascii="Arial Narrow" w:hAnsi="Arial Narrow"/>
                <w:sz w:val="22"/>
                <w:szCs w:val="22"/>
              </w:rPr>
            </w:pPr>
            <w:r w:rsidRPr="006B4E47">
              <w:rPr>
                <w:rFonts w:ascii="Arial Narrow" w:hAnsi="Arial Narrow"/>
                <w:sz w:val="22"/>
                <w:szCs w:val="22"/>
              </w:rPr>
              <w:t>13</w:t>
            </w:r>
          </w:p>
        </w:tc>
      </w:tr>
      <w:tr w:rsidR="00041BB1" w:rsidRPr="006B4E47" w:rsidTr="00041BB1">
        <w:trPr>
          <w:trHeight w:val="315"/>
        </w:trPr>
        <w:tc>
          <w:tcPr>
            <w:tcW w:w="2977" w:type="dxa"/>
            <w:tcBorders>
              <w:top w:val="single" w:sz="12" w:space="0" w:color="auto"/>
              <w:left w:val="single" w:sz="12" w:space="0" w:color="auto"/>
              <w:bottom w:val="single" w:sz="12" w:space="0" w:color="auto"/>
              <w:right w:val="single" w:sz="12" w:space="0" w:color="auto"/>
            </w:tcBorders>
            <w:shd w:val="clear" w:color="auto" w:fill="EAF1DD"/>
            <w:noWrap/>
            <w:vAlign w:val="center"/>
            <w:hideMark/>
          </w:tcPr>
          <w:p w:rsidR="00041BB1" w:rsidRPr="006B4E47" w:rsidRDefault="00041BB1">
            <w:pPr>
              <w:rPr>
                <w:rFonts w:ascii="Arial Narrow" w:hAnsi="Arial Narrow"/>
                <w:b/>
                <w:sz w:val="22"/>
                <w:szCs w:val="22"/>
              </w:rPr>
            </w:pPr>
            <w:r w:rsidRPr="006B4E47">
              <w:rPr>
                <w:rFonts w:ascii="Arial Narrow" w:hAnsi="Arial Narrow"/>
                <w:b/>
                <w:sz w:val="22"/>
                <w:szCs w:val="22"/>
              </w:rPr>
              <w:t xml:space="preserve">Délka celkem </w:t>
            </w:r>
            <w:r w:rsidRPr="006B4E47">
              <w:rPr>
                <w:rFonts w:ascii="Arial Narrow" w:hAnsi="Arial Narrow"/>
                <w:b/>
                <w:sz w:val="22"/>
                <w:szCs w:val="22"/>
                <w:lang w:val="en-US"/>
              </w:rPr>
              <w:t>[m]</w:t>
            </w:r>
          </w:p>
        </w:tc>
        <w:tc>
          <w:tcPr>
            <w:tcW w:w="1134" w:type="dxa"/>
            <w:tcBorders>
              <w:top w:val="single" w:sz="12" w:space="0" w:color="auto"/>
              <w:left w:val="single" w:sz="12" w:space="0" w:color="auto"/>
              <w:bottom w:val="single" w:sz="12" w:space="0" w:color="auto"/>
              <w:right w:val="single" w:sz="12" w:space="0" w:color="auto"/>
            </w:tcBorders>
            <w:hideMark/>
          </w:tcPr>
          <w:p w:rsidR="00041BB1" w:rsidRPr="006B4E47" w:rsidRDefault="00041BB1">
            <w:pPr>
              <w:jc w:val="center"/>
              <w:rPr>
                <w:rFonts w:ascii="Arial Narrow" w:hAnsi="Arial Narrow"/>
                <w:sz w:val="22"/>
                <w:szCs w:val="22"/>
              </w:rPr>
            </w:pPr>
            <w:r>
              <w:rPr>
                <w:rFonts w:ascii="Arial Narrow" w:hAnsi="Arial Narrow"/>
                <w:sz w:val="22"/>
                <w:szCs w:val="22"/>
              </w:rPr>
              <w:t>330</w:t>
            </w:r>
          </w:p>
        </w:tc>
        <w:tc>
          <w:tcPr>
            <w:tcW w:w="1276" w:type="dxa"/>
            <w:tcBorders>
              <w:top w:val="single" w:sz="12" w:space="0" w:color="auto"/>
              <w:left w:val="single" w:sz="12" w:space="0" w:color="auto"/>
              <w:bottom w:val="single" w:sz="12" w:space="0" w:color="auto"/>
              <w:right w:val="single" w:sz="12" w:space="0" w:color="auto"/>
            </w:tcBorders>
            <w:hideMark/>
          </w:tcPr>
          <w:p w:rsidR="00041BB1" w:rsidRPr="006B4E47" w:rsidRDefault="00041BB1">
            <w:pPr>
              <w:jc w:val="center"/>
              <w:rPr>
                <w:rFonts w:ascii="Arial Narrow" w:hAnsi="Arial Narrow"/>
                <w:sz w:val="22"/>
                <w:szCs w:val="22"/>
              </w:rPr>
            </w:pPr>
            <w:r w:rsidRPr="006B4E47">
              <w:rPr>
                <w:rFonts w:ascii="Arial Narrow" w:hAnsi="Arial Narrow"/>
                <w:sz w:val="22"/>
                <w:szCs w:val="22"/>
              </w:rPr>
              <w:t>63</w:t>
            </w:r>
          </w:p>
        </w:tc>
        <w:tc>
          <w:tcPr>
            <w:tcW w:w="1417" w:type="dxa"/>
            <w:tcBorders>
              <w:top w:val="single" w:sz="12" w:space="0" w:color="auto"/>
              <w:left w:val="single" w:sz="12" w:space="0" w:color="auto"/>
              <w:bottom w:val="single" w:sz="12" w:space="0" w:color="auto"/>
              <w:right w:val="single" w:sz="12" w:space="0" w:color="auto"/>
            </w:tcBorders>
            <w:vAlign w:val="center"/>
            <w:hideMark/>
          </w:tcPr>
          <w:p w:rsidR="00041BB1" w:rsidRPr="006B4E47" w:rsidRDefault="00041BB1">
            <w:pPr>
              <w:jc w:val="center"/>
              <w:rPr>
                <w:rFonts w:ascii="Arial Narrow" w:hAnsi="Arial Narrow"/>
                <w:sz w:val="22"/>
                <w:szCs w:val="22"/>
              </w:rPr>
            </w:pPr>
            <w:r>
              <w:rPr>
                <w:rFonts w:ascii="Arial Narrow" w:hAnsi="Arial Narrow"/>
                <w:sz w:val="22"/>
                <w:szCs w:val="22"/>
              </w:rPr>
              <w:t>393</w:t>
            </w:r>
          </w:p>
        </w:tc>
      </w:tr>
    </w:tbl>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Potrubí z tvárné litiny bude ukládáno v souladu s běžnými zvyklostmi pro tento materiál do rýhy šířky 1,1 m do zhutnělého lůžka tl. 100 mm ze štěrkopísku. Stěny výkopů budou zajištěny příložným pažením (resp. pažícími boxy).</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Po uložení realizován hutněný obsyp z přesáté zeminy po povrch potrubí a pak bude zasypáno náhradním zásypovým materiálem. Před provedením zásypu bude ve výšce 40 cm nad potrubím uložena trasovací páska s nápisem „ Pozor vodovod“ signalizující při případných pozdějších výkopových pracech existenci vodovodního potrubí. K pozdějšímu vyhledání bude k potrubí před provedením obsypu připevněn identifikační vodič 2x4Cu, jehož volné konce budou vyvedeny do poklopů armatur a hydrantů.</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Nad potrubím, ve vzdálenosti max. 30 m od sebe, u odboček a v lomových bodech bude max. 10 cm nad potrubím osazeno identifikační zařízení typu „marker“.</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K odvzdušnění a odkalení potrubí budou na trase rozmístěny podzemní hydranty, jejich umístěn</w:t>
      </w:r>
      <w:r w:rsidR="00A7177D">
        <w:rPr>
          <w:rFonts w:ascii="Arial Narrow" w:hAnsi="Arial Narrow"/>
          <w:sz w:val="22"/>
          <w:szCs w:val="22"/>
        </w:rPr>
        <w:t>í viz D.3</w:t>
      </w:r>
      <w:r w:rsidRPr="006B4E47">
        <w:rPr>
          <w:rFonts w:ascii="Arial Narrow" w:hAnsi="Arial Narrow"/>
          <w:sz w:val="22"/>
          <w:szCs w:val="22"/>
        </w:rPr>
        <w:t>.</w:t>
      </w:r>
      <w:r w:rsidR="00A7177D">
        <w:rPr>
          <w:rFonts w:ascii="Arial Narrow" w:hAnsi="Arial Narrow"/>
          <w:sz w:val="22"/>
          <w:szCs w:val="22"/>
        </w:rPr>
        <w:t>2</w:t>
      </w:r>
      <w:r w:rsidRPr="006B4E47">
        <w:rPr>
          <w:rFonts w:ascii="Arial Narrow" w:hAnsi="Arial Narrow"/>
          <w:sz w:val="22"/>
          <w:szCs w:val="22"/>
        </w:rPr>
        <w:t xml:space="preserve"> Situace stavby.</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lastRenderedPageBreak/>
        <w:t xml:space="preserve">V místech napojení propojů na boční ulice budou osazeny sekční ovládané zemní teleskopickou soupravou, chráněnou šoupátkovým poklopem. Okolí poklopu bude bez zvláštních </w:t>
      </w:r>
      <w:r w:rsidR="00A7177D">
        <w:rPr>
          <w:rFonts w:ascii="Arial Narrow" w:hAnsi="Arial Narrow"/>
          <w:sz w:val="22"/>
          <w:szCs w:val="22"/>
        </w:rPr>
        <w:t>úprav. Jejich rozmístění viz D.3</w:t>
      </w:r>
      <w:r w:rsidRPr="006B4E47">
        <w:rPr>
          <w:rFonts w:ascii="Arial Narrow" w:hAnsi="Arial Narrow"/>
          <w:sz w:val="22"/>
          <w:szCs w:val="22"/>
        </w:rPr>
        <w:t>.</w:t>
      </w:r>
      <w:r w:rsidR="00A7177D">
        <w:rPr>
          <w:rFonts w:ascii="Arial Narrow" w:hAnsi="Arial Narrow"/>
          <w:sz w:val="22"/>
          <w:szCs w:val="22"/>
        </w:rPr>
        <w:t>2</w:t>
      </w:r>
      <w:r w:rsidRPr="006B4E47">
        <w:rPr>
          <w:rFonts w:ascii="Arial Narrow" w:hAnsi="Arial Narrow"/>
          <w:sz w:val="22"/>
          <w:szCs w:val="22"/>
        </w:rPr>
        <w:t xml:space="preserve"> Situace stavby.</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Umístění hydrantů a sekčních uzávěrů budou signalizovat orientační tabulky osazené na nejbližším pevném podkladu.</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V místech křížení vodovodního řadu s teplovodem bude vodovodní potrubí uloženo do ocelové chráničky DN 150. Chránička bude přesahovat 1m na každou stranu od teplovodu. Celkem budou osazeny 2 ks chrániček v celkové délce 6m.</w:t>
      </w:r>
    </w:p>
    <w:p w:rsidR="006B4E47" w:rsidRPr="006B4E47" w:rsidRDefault="006B4E47" w:rsidP="006B4E47">
      <w:pPr>
        <w:ind w:right="-341"/>
        <w:jc w:val="both"/>
        <w:rPr>
          <w:rFonts w:ascii="Arial Narrow" w:hAnsi="Arial Narrow"/>
          <w:sz w:val="22"/>
          <w:szCs w:val="22"/>
        </w:rPr>
      </w:pPr>
    </w:p>
    <w:p w:rsidR="006B4E47" w:rsidRPr="006B4E47" w:rsidRDefault="006B4E47" w:rsidP="006B4E47">
      <w:pPr>
        <w:ind w:right="-341"/>
        <w:jc w:val="both"/>
        <w:rPr>
          <w:rFonts w:ascii="Arial Narrow" w:hAnsi="Arial Narrow"/>
          <w:b/>
          <w:sz w:val="22"/>
          <w:szCs w:val="22"/>
        </w:rPr>
      </w:pPr>
      <w:r w:rsidRPr="006B4E47">
        <w:rPr>
          <w:rFonts w:ascii="Arial Narrow" w:hAnsi="Arial Narrow"/>
          <w:b/>
          <w:sz w:val="22"/>
          <w:szCs w:val="22"/>
        </w:rPr>
        <w:t>RUŠENÍ STÁVAJÍCÍCH VODOVODNÍCH OBJEKTŮ</w:t>
      </w:r>
    </w:p>
    <w:p w:rsidR="006B4E47" w:rsidRPr="006B4E47" w:rsidRDefault="006B4E47" w:rsidP="006B4E47">
      <w:pPr>
        <w:pStyle w:val="Zkladntext"/>
        <w:spacing w:before="120"/>
        <w:rPr>
          <w:color w:val="auto"/>
          <w:sz w:val="22"/>
          <w:szCs w:val="22"/>
        </w:rPr>
      </w:pPr>
      <w:r w:rsidRPr="006B4E47">
        <w:rPr>
          <w:color w:val="auto"/>
          <w:sz w:val="22"/>
          <w:szCs w:val="22"/>
        </w:rPr>
        <w:t>Rušené vodovodní potrubí bude zalito cementopopílkovou směsí a konce zrušených vodovodů (včetně každého přerušení a odbočky) budou zaslepeny popř. zabetonovány.</w:t>
      </w:r>
    </w:p>
    <w:p w:rsidR="006B4E47" w:rsidRPr="006B4E47" w:rsidRDefault="006B4E47" w:rsidP="006B4E47">
      <w:pPr>
        <w:pStyle w:val="Zkladntext"/>
        <w:spacing w:before="120"/>
        <w:rPr>
          <w:color w:val="auto"/>
          <w:sz w:val="22"/>
          <w:szCs w:val="22"/>
        </w:rPr>
      </w:pPr>
      <w:r w:rsidRPr="006B4E47">
        <w:rPr>
          <w:color w:val="auto"/>
          <w:sz w:val="22"/>
          <w:szCs w:val="22"/>
        </w:rPr>
        <w:t>V místě propojů bude stávající potrubí vytěženo při výstavbě nového propoje a odvezeno na skládku.</w:t>
      </w:r>
    </w:p>
    <w:p w:rsidR="006B4E47" w:rsidRPr="006B4E47" w:rsidRDefault="006B4E47" w:rsidP="006B4E47">
      <w:pPr>
        <w:pStyle w:val="Zkladntext"/>
        <w:spacing w:before="120"/>
        <w:rPr>
          <w:color w:val="auto"/>
          <w:sz w:val="22"/>
          <w:szCs w:val="22"/>
        </w:rPr>
      </w:pPr>
    </w:p>
    <w:tbl>
      <w:tblPr>
        <w:tblW w:w="375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35"/>
        <w:gridCol w:w="1223"/>
      </w:tblGrid>
      <w:tr w:rsidR="006B4E47" w:rsidRPr="006B4E47" w:rsidTr="006B4E47">
        <w:trPr>
          <w:trHeight w:val="300"/>
        </w:trPr>
        <w:tc>
          <w:tcPr>
            <w:tcW w:w="2535" w:type="dxa"/>
            <w:vMerge w:val="restart"/>
            <w:tcBorders>
              <w:top w:val="single" w:sz="4" w:space="0" w:color="auto"/>
              <w:left w:val="single" w:sz="4" w:space="0" w:color="auto"/>
              <w:bottom w:val="single" w:sz="4" w:space="0" w:color="auto"/>
              <w:right w:val="single" w:sz="4" w:space="0" w:color="auto"/>
            </w:tcBorders>
            <w:shd w:val="clear" w:color="auto" w:fill="D7E4BC"/>
            <w:noWrap/>
            <w:vAlign w:val="center"/>
            <w:hideMark/>
          </w:tcPr>
          <w:p w:rsidR="006B4E47" w:rsidRPr="006B4E47" w:rsidRDefault="006B4E47">
            <w:pPr>
              <w:rPr>
                <w:rFonts w:ascii="Arial Narrow" w:hAnsi="Arial Narrow"/>
                <w:b/>
                <w:sz w:val="22"/>
                <w:szCs w:val="22"/>
              </w:rPr>
            </w:pPr>
            <w:r w:rsidRPr="006B4E47">
              <w:rPr>
                <w:rFonts w:ascii="Arial Narrow" w:hAnsi="Arial Narrow"/>
                <w:b/>
                <w:sz w:val="22"/>
                <w:szCs w:val="22"/>
              </w:rPr>
              <w:t>Název řadu</w:t>
            </w:r>
          </w:p>
        </w:tc>
        <w:tc>
          <w:tcPr>
            <w:tcW w:w="1223" w:type="dxa"/>
            <w:tcBorders>
              <w:top w:val="single" w:sz="4" w:space="0" w:color="auto"/>
              <w:left w:val="single" w:sz="4" w:space="0" w:color="auto"/>
              <w:bottom w:val="single" w:sz="4" w:space="0" w:color="auto"/>
              <w:right w:val="single" w:sz="4" w:space="0" w:color="auto"/>
            </w:tcBorders>
            <w:shd w:val="clear" w:color="auto" w:fill="D7E4BC"/>
            <w:vAlign w:val="center"/>
            <w:hideMark/>
          </w:tcPr>
          <w:p w:rsidR="006B4E47" w:rsidRPr="006B4E47" w:rsidRDefault="006B4E47">
            <w:pPr>
              <w:jc w:val="center"/>
              <w:rPr>
                <w:rFonts w:ascii="Arial Narrow" w:hAnsi="Arial Narrow"/>
                <w:b/>
                <w:sz w:val="22"/>
                <w:szCs w:val="22"/>
              </w:rPr>
            </w:pPr>
            <w:r w:rsidRPr="006B4E47">
              <w:rPr>
                <w:rFonts w:ascii="Arial Narrow" w:hAnsi="Arial Narrow"/>
                <w:b/>
                <w:sz w:val="22"/>
                <w:szCs w:val="22"/>
              </w:rPr>
              <w:t>Tvárná litina</w:t>
            </w:r>
          </w:p>
        </w:tc>
      </w:tr>
      <w:tr w:rsidR="006B4E47" w:rsidRPr="006B4E47" w:rsidTr="006B4E47">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4E47" w:rsidRPr="006B4E47" w:rsidRDefault="006B4E47">
            <w:pPr>
              <w:rPr>
                <w:rFonts w:ascii="Arial Narrow" w:hAnsi="Arial Narrow"/>
                <w:b/>
                <w:sz w:val="22"/>
                <w:szCs w:val="22"/>
              </w:rPr>
            </w:pPr>
          </w:p>
        </w:tc>
        <w:tc>
          <w:tcPr>
            <w:tcW w:w="122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6B4E47" w:rsidRPr="006B4E47" w:rsidRDefault="006B4E47">
            <w:pPr>
              <w:jc w:val="center"/>
              <w:rPr>
                <w:rFonts w:ascii="Arial Narrow" w:hAnsi="Arial Narrow"/>
                <w:b/>
                <w:sz w:val="22"/>
                <w:szCs w:val="22"/>
              </w:rPr>
            </w:pPr>
            <w:r w:rsidRPr="006B4E47">
              <w:rPr>
                <w:rFonts w:ascii="Arial Narrow" w:hAnsi="Arial Narrow"/>
                <w:b/>
                <w:sz w:val="22"/>
                <w:szCs w:val="22"/>
              </w:rPr>
              <w:t>DN 80</w:t>
            </w:r>
          </w:p>
        </w:tc>
      </w:tr>
      <w:tr w:rsidR="006B4E47" w:rsidRPr="006B4E47" w:rsidTr="006B4E47">
        <w:trPr>
          <w:trHeight w:val="300"/>
        </w:trPr>
        <w:tc>
          <w:tcPr>
            <w:tcW w:w="2535"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rsidR="006B4E47" w:rsidRPr="006B4E47" w:rsidRDefault="006B4E47">
            <w:pPr>
              <w:rPr>
                <w:rFonts w:ascii="Arial Narrow" w:hAnsi="Arial Narrow"/>
                <w:sz w:val="22"/>
                <w:szCs w:val="22"/>
              </w:rPr>
            </w:pPr>
            <w:r w:rsidRPr="006B4E47">
              <w:rPr>
                <w:rFonts w:ascii="Arial Narrow" w:hAnsi="Arial Narrow"/>
                <w:sz w:val="22"/>
                <w:szCs w:val="22"/>
              </w:rPr>
              <w:t>Vodovodní řad Havlenova</w:t>
            </w:r>
          </w:p>
        </w:tc>
        <w:tc>
          <w:tcPr>
            <w:tcW w:w="1223" w:type="dxa"/>
            <w:tcBorders>
              <w:top w:val="single" w:sz="4" w:space="0" w:color="auto"/>
              <w:left w:val="single" w:sz="4" w:space="0" w:color="auto"/>
              <w:bottom w:val="single" w:sz="4" w:space="0" w:color="auto"/>
              <w:right w:val="single" w:sz="4" w:space="0" w:color="auto"/>
            </w:tcBorders>
            <w:hideMark/>
          </w:tcPr>
          <w:p w:rsidR="006B4E47" w:rsidRPr="006B4E47" w:rsidRDefault="006B4E47">
            <w:pPr>
              <w:jc w:val="center"/>
              <w:rPr>
                <w:rFonts w:ascii="Arial Narrow" w:hAnsi="Arial Narrow"/>
                <w:sz w:val="22"/>
                <w:szCs w:val="22"/>
              </w:rPr>
            </w:pPr>
            <w:r w:rsidRPr="006B4E47">
              <w:rPr>
                <w:rFonts w:ascii="Arial Narrow" w:hAnsi="Arial Narrow"/>
                <w:sz w:val="22"/>
                <w:szCs w:val="22"/>
              </w:rPr>
              <w:t>378</w:t>
            </w:r>
          </w:p>
        </w:tc>
      </w:tr>
      <w:tr w:rsidR="006B4E47" w:rsidRPr="006B4E47" w:rsidTr="006B4E47">
        <w:trPr>
          <w:trHeight w:val="300"/>
        </w:trPr>
        <w:tc>
          <w:tcPr>
            <w:tcW w:w="2535"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rsidR="006B4E47" w:rsidRPr="006B4E47" w:rsidRDefault="006B4E47">
            <w:pPr>
              <w:rPr>
                <w:rFonts w:ascii="Arial Narrow" w:hAnsi="Arial Narrow"/>
                <w:sz w:val="22"/>
                <w:szCs w:val="22"/>
              </w:rPr>
            </w:pPr>
            <w:r w:rsidRPr="006B4E47">
              <w:rPr>
                <w:rFonts w:ascii="Arial Narrow" w:hAnsi="Arial Narrow"/>
                <w:sz w:val="22"/>
                <w:szCs w:val="22"/>
              </w:rPr>
              <w:t>Propoj č.3 (ul. Sobotkova)</w:t>
            </w:r>
          </w:p>
        </w:tc>
        <w:tc>
          <w:tcPr>
            <w:tcW w:w="1223" w:type="dxa"/>
            <w:tcBorders>
              <w:top w:val="single" w:sz="4" w:space="0" w:color="auto"/>
              <w:left w:val="single" w:sz="4" w:space="0" w:color="auto"/>
              <w:bottom w:val="single" w:sz="4" w:space="0" w:color="auto"/>
              <w:right w:val="single" w:sz="4" w:space="0" w:color="auto"/>
            </w:tcBorders>
            <w:hideMark/>
          </w:tcPr>
          <w:p w:rsidR="006B4E47" w:rsidRPr="006B4E47" w:rsidRDefault="006B4E47">
            <w:pPr>
              <w:jc w:val="center"/>
              <w:rPr>
                <w:rFonts w:ascii="Arial Narrow" w:hAnsi="Arial Narrow"/>
                <w:sz w:val="22"/>
                <w:szCs w:val="22"/>
              </w:rPr>
            </w:pPr>
            <w:r w:rsidRPr="006B4E47">
              <w:rPr>
                <w:rFonts w:ascii="Arial Narrow" w:hAnsi="Arial Narrow"/>
                <w:sz w:val="22"/>
                <w:szCs w:val="22"/>
              </w:rPr>
              <w:t>9</w:t>
            </w:r>
          </w:p>
        </w:tc>
      </w:tr>
      <w:tr w:rsidR="006B4E47" w:rsidRPr="006B4E47" w:rsidTr="006B4E47">
        <w:trPr>
          <w:trHeight w:val="315"/>
        </w:trPr>
        <w:tc>
          <w:tcPr>
            <w:tcW w:w="2535"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rsidR="006B4E47" w:rsidRPr="006B4E47" w:rsidRDefault="006B4E47">
            <w:pPr>
              <w:rPr>
                <w:rFonts w:ascii="Arial Narrow" w:hAnsi="Arial Narrow"/>
                <w:b/>
                <w:sz w:val="22"/>
                <w:szCs w:val="22"/>
              </w:rPr>
            </w:pPr>
            <w:r w:rsidRPr="006B4E47">
              <w:rPr>
                <w:rFonts w:ascii="Arial Narrow" w:hAnsi="Arial Narrow"/>
                <w:b/>
                <w:sz w:val="22"/>
                <w:szCs w:val="22"/>
              </w:rPr>
              <w:t xml:space="preserve">Délka celkem </w:t>
            </w:r>
            <w:r w:rsidRPr="006B4E47">
              <w:rPr>
                <w:rFonts w:ascii="Arial Narrow" w:hAnsi="Arial Narrow"/>
                <w:b/>
                <w:sz w:val="22"/>
                <w:szCs w:val="22"/>
                <w:lang w:val="en-US"/>
              </w:rPr>
              <w:t>[m]</w:t>
            </w:r>
          </w:p>
        </w:tc>
        <w:tc>
          <w:tcPr>
            <w:tcW w:w="1223" w:type="dxa"/>
            <w:tcBorders>
              <w:top w:val="single" w:sz="4" w:space="0" w:color="auto"/>
              <w:left w:val="single" w:sz="4" w:space="0" w:color="auto"/>
              <w:bottom w:val="single" w:sz="4" w:space="0" w:color="auto"/>
              <w:right w:val="single" w:sz="4" w:space="0" w:color="auto"/>
            </w:tcBorders>
            <w:hideMark/>
          </w:tcPr>
          <w:p w:rsidR="006B4E47" w:rsidRPr="006B4E47" w:rsidRDefault="006B4E47">
            <w:pPr>
              <w:jc w:val="center"/>
              <w:rPr>
                <w:rFonts w:ascii="Arial Narrow" w:hAnsi="Arial Narrow"/>
                <w:sz w:val="22"/>
                <w:szCs w:val="22"/>
              </w:rPr>
            </w:pPr>
            <w:r w:rsidRPr="006B4E47">
              <w:rPr>
                <w:rFonts w:ascii="Arial Narrow" w:hAnsi="Arial Narrow"/>
                <w:sz w:val="22"/>
                <w:szCs w:val="22"/>
              </w:rPr>
              <w:t>387</w:t>
            </w:r>
          </w:p>
        </w:tc>
      </w:tr>
    </w:tbl>
    <w:p w:rsidR="006B4E47" w:rsidRPr="006B4E47" w:rsidRDefault="006B4E47" w:rsidP="006B4E47">
      <w:pPr>
        <w:pStyle w:val="Zkladntext"/>
        <w:spacing w:before="120"/>
        <w:rPr>
          <w:color w:val="auto"/>
          <w:sz w:val="22"/>
          <w:szCs w:val="22"/>
        </w:rPr>
      </w:pPr>
      <w:r w:rsidRPr="006B4E47">
        <w:rPr>
          <w:color w:val="auto"/>
          <w:sz w:val="22"/>
          <w:szCs w:val="22"/>
        </w:rPr>
        <w:t xml:space="preserve">Stávající hydranty, zemní soupravy a poklopy budou demontovány a to včetně orientačních tabulek příp. sloupků. </w:t>
      </w:r>
    </w:p>
    <w:p w:rsidR="006B4E47" w:rsidRPr="006B4E47" w:rsidRDefault="006B4E47" w:rsidP="006B4E47">
      <w:pPr>
        <w:pStyle w:val="Zkladntext"/>
        <w:spacing w:before="120"/>
        <w:rPr>
          <w:color w:val="auto"/>
          <w:sz w:val="22"/>
          <w:szCs w:val="22"/>
        </w:rPr>
      </w:pPr>
      <w:r w:rsidRPr="006B4E47">
        <w:rPr>
          <w:color w:val="auto"/>
          <w:sz w:val="22"/>
          <w:szCs w:val="22"/>
        </w:rPr>
        <w:t>Na požádání obvodního technika BVK a.s. budou stávající armatury vráceny.</w:t>
      </w:r>
    </w:p>
    <w:p w:rsidR="006B4E47" w:rsidRPr="006B4E47" w:rsidRDefault="006B4E47" w:rsidP="006B4E47">
      <w:pPr>
        <w:pStyle w:val="Zkladntext"/>
        <w:spacing w:before="120"/>
        <w:rPr>
          <w:color w:val="auto"/>
          <w:sz w:val="22"/>
          <w:szCs w:val="22"/>
        </w:rPr>
      </w:pPr>
      <w:r w:rsidRPr="006B4E47">
        <w:rPr>
          <w:color w:val="auto"/>
          <w:sz w:val="22"/>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6B4E47" w:rsidRPr="006B4E47" w:rsidRDefault="006B4E47" w:rsidP="006B4E47">
      <w:pPr>
        <w:spacing w:before="120"/>
        <w:ind w:right="-340"/>
        <w:rPr>
          <w:rFonts w:ascii="Arial Narrow" w:hAnsi="Arial Narrow"/>
          <w:b/>
          <w:sz w:val="22"/>
          <w:szCs w:val="22"/>
          <w:u w:val="single"/>
        </w:rPr>
      </w:pPr>
      <w:r w:rsidRPr="006B4E47">
        <w:rPr>
          <w:rFonts w:ascii="Arial Narrow" w:hAnsi="Arial Narrow"/>
          <w:b/>
          <w:sz w:val="22"/>
          <w:szCs w:val="22"/>
          <w:u w:val="single"/>
        </w:rPr>
        <w:t>Odvoz nevhodného materiálu</w:t>
      </w:r>
    </w:p>
    <w:p w:rsidR="006B4E47" w:rsidRPr="006B4E47" w:rsidRDefault="006B4E47" w:rsidP="006B4E47">
      <w:pPr>
        <w:tabs>
          <w:tab w:val="left" w:pos="0"/>
        </w:tabs>
        <w:spacing w:before="120"/>
        <w:rPr>
          <w:rFonts w:ascii="Arial Narrow" w:hAnsi="Arial Narrow"/>
          <w:sz w:val="22"/>
          <w:szCs w:val="22"/>
        </w:rPr>
      </w:pPr>
      <w:r w:rsidRPr="006B4E47">
        <w:rPr>
          <w:rFonts w:ascii="Arial Narrow" w:hAnsi="Arial Narrow"/>
          <w:sz w:val="22"/>
          <w:szCs w:val="22"/>
        </w:rPr>
        <w:t xml:space="preserve">Odvoz konstrukčních vrstev vybouraných vozovek – recyklační linka Dufonev – </w:t>
      </w:r>
      <w:r w:rsidR="00755800">
        <w:rPr>
          <w:rFonts w:ascii="Arial Narrow" w:hAnsi="Arial Narrow"/>
          <w:sz w:val="22"/>
          <w:szCs w:val="22"/>
        </w:rPr>
        <w:t>6</w:t>
      </w:r>
      <w:r w:rsidRPr="006B4E47">
        <w:rPr>
          <w:rFonts w:ascii="Arial Narrow" w:hAnsi="Arial Narrow"/>
          <w:sz w:val="22"/>
          <w:szCs w:val="22"/>
        </w:rPr>
        <w:t> km</w:t>
      </w:r>
    </w:p>
    <w:p w:rsidR="006B4E47" w:rsidRPr="006B4E47" w:rsidRDefault="006B4E47" w:rsidP="006B4E47">
      <w:pPr>
        <w:tabs>
          <w:tab w:val="left" w:pos="0"/>
        </w:tabs>
        <w:spacing w:before="120"/>
        <w:rPr>
          <w:rFonts w:ascii="Arial Narrow" w:hAnsi="Arial Narrow"/>
          <w:sz w:val="22"/>
          <w:szCs w:val="22"/>
        </w:rPr>
      </w:pPr>
      <w:r w:rsidRPr="006B4E47">
        <w:rPr>
          <w:rFonts w:ascii="Arial Narrow" w:hAnsi="Arial Narrow"/>
          <w:sz w:val="22"/>
          <w:szCs w:val="22"/>
        </w:rPr>
        <w:t>Odvoz vybouraného kanalizačního potrubí a dalších konstrukcí – recyklační linka Dufonev –</w:t>
      </w:r>
      <w:r w:rsidR="00755800">
        <w:rPr>
          <w:rFonts w:ascii="Arial Narrow" w:hAnsi="Arial Narrow"/>
          <w:sz w:val="22"/>
          <w:szCs w:val="22"/>
        </w:rPr>
        <w:t xml:space="preserve"> 6</w:t>
      </w:r>
      <w:r w:rsidRPr="006B4E47">
        <w:rPr>
          <w:rFonts w:ascii="Arial Narrow" w:hAnsi="Arial Narrow"/>
          <w:sz w:val="22"/>
          <w:szCs w:val="22"/>
        </w:rPr>
        <w:t> km</w:t>
      </w:r>
    </w:p>
    <w:p w:rsidR="006B4E47" w:rsidRPr="006B4E47" w:rsidRDefault="006B4E47" w:rsidP="006B4E47">
      <w:pPr>
        <w:tabs>
          <w:tab w:val="left" w:pos="0"/>
        </w:tabs>
        <w:spacing w:before="120"/>
        <w:rPr>
          <w:rFonts w:ascii="Arial Narrow" w:hAnsi="Arial Narrow"/>
          <w:sz w:val="22"/>
          <w:szCs w:val="22"/>
        </w:rPr>
      </w:pPr>
      <w:r w:rsidRPr="006B4E47">
        <w:rPr>
          <w:rFonts w:ascii="Arial Narrow" w:hAnsi="Arial Narrow"/>
          <w:sz w:val="22"/>
          <w:szCs w:val="22"/>
        </w:rPr>
        <w:t>Odvoz vytěžené zeminy:</w:t>
      </w:r>
    </w:p>
    <w:p w:rsidR="006B4E47" w:rsidRPr="006B4E47" w:rsidRDefault="006B4E47" w:rsidP="006B4E47">
      <w:pPr>
        <w:tabs>
          <w:tab w:val="left" w:pos="0"/>
        </w:tabs>
        <w:spacing w:before="120"/>
        <w:rPr>
          <w:rFonts w:ascii="Arial Narrow" w:hAnsi="Arial Narrow"/>
          <w:sz w:val="22"/>
          <w:szCs w:val="22"/>
        </w:rPr>
      </w:pPr>
      <w:r w:rsidRPr="006B4E47">
        <w:rPr>
          <w:rFonts w:ascii="Arial Narrow" w:hAnsi="Arial Narrow"/>
          <w:sz w:val="22"/>
          <w:szCs w:val="22"/>
        </w:rPr>
        <w:t xml:space="preserve">Navážka – </w:t>
      </w:r>
      <w:r w:rsidR="00755800" w:rsidRPr="006B4E47">
        <w:rPr>
          <w:rFonts w:ascii="Arial Narrow" w:hAnsi="Arial Narrow"/>
          <w:sz w:val="22"/>
          <w:szCs w:val="22"/>
        </w:rPr>
        <w:t xml:space="preserve">recyklační linka Dufonev – </w:t>
      </w:r>
      <w:r w:rsidR="00755800">
        <w:rPr>
          <w:rFonts w:ascii="Arial Narrow" w:hAnsi="Arial Narrow"/>
          <w:sz w:val="22"/>
          <w:szCs w:val="22"/>
        </w:rPr>
        <w:t>6</w:t>
      </w:r>
      <w:r w:rsidR="00755800" w:rsidRPr="006B4E47">
        <w:rPr>
          <w:rFonts w:ascii="Arial Narrow" w:hAnsi="Arial Narrow"/>
          <w:sz w:val="22"/>
          <w:szCs w:val="22"/>
        </w:rPr>
        <w:t> km</w:t>
      </w:r>
    </w:p>
    <w:p w:rsidR="006B4E47" w:rsidRPr="006B4E47" w:rsidRDefault="006B4E47" w:rsidP="006B4E47">
      <w:pPr>
        <w:tabs>
          <w:tab w:val="left" w:pos="0"/>
        </w:tabs>
        <w:spacing w:before="120"/>
        <w:rPr>
          <w:rFonts w:ascii="Arial Narrow" w:hAnsi="Arial Narrow"/>
          <w:sz w:val="22"/>
          <w:szCs w:val="22"/>
        </w:rPr>
      </w:pPr>
      <w:r w:rsidRPr="006B4E47">
        <w:rPr>
          <w:rFonts w:ascii="Arial Narrow" w:hAnsi="Arial Narrow"/>
          <w:sz w:val="22"/>
          <w:szCs w:val="22"/>
        </w:rPr>
        <w:t xml:space="preserve">Hlinitý materiál – </w:t>
      </w:r>
      <w:r w:rsidR="00755800" w:rsidRPr="006B4E47">
        <w:rPr>
          <w:rFonts w:ascii="Arial Narrow" w:hAnsi="Arial Narrow"/>
          <w:sz w:val="22"/>
          <w:szCs w:val="22"/>
        </w:rPr>
        <w:t xml:space="preserve">recyklační linka Dufonev – </w:t>
      </w:r>
      <w:r w:rsidR="00755800">
        <w:rPr>
          <w:rFonts w:ascii="Arial Narrow" w:hAnsi="Arial Narrow"/>
          <w:sz w:val="22"/>
          <w:szCs w:val="22"/>
        </w:rPr>
        <w:t>6</w:t>
      </w:r>
      <w:r w:rsidR="00755800" w:rsidRPr="006B4E47">
        <w:rPr>
          <w:rFonts w:ascii="Arial Narrow" w:hAnsi="Arial Narrow"/>
          <w:sz w:val="22"/>
          <w:szCs w:val="22"/>
        </w:rPr>
        <w:t> km</w:t>
      </w:r>
    </w:p>
    <w:p w:rsidR="006B4E47" w:rsidRPr="006B4E47" w:rsidRDefault="006B4E47" w:rsidP="006B4E47">
      <w:pPr>
        <w:spacing w:before="120"/>
        <w:rPr>
          <w:rFonts w:ascii="Arial Narrow" w:hAnsi="Arial Narrow"/>
          <w:sz w:val="22"/>
          <w:szCs w:val="22"/>
        </w:rPr>
      </w:pPr>
      <w:r w:rsidRPr="006B4E47">
        <w:rPr>
          <w:rFonts w:ascii="Arial Narrow" w:hAnsi="Arial Narrow"/>
          <w:sz w:val="22"/>
          <w:szCs w:val="22"/>
        </w:rPr>
        <w:t>Všechny vzdálenosti jsou uvedeny pouze pro jeden směr jízdy.</w:t>
      </w:r>
    </w:p>
    <w:p w:rsidR="006B4E47" w:rsidRPr="006B4E47" w:rsidRDefault="006B4E47" w:rsidP="006B4E47">
      <w:pPr>
        <w:spacing w:before="120"/>
        <w:jc w:val="both"/>
        <w:rPr>
          <w:rFonts w:ascii="Arial Narrow" w:hAnsi="Arial Narrow"/>
          <w:sz w:val="22"/>
          <w:szCs w:val="22"/>
        </w:rPr>
      </w:pPr>
      <w:r w:rsidRPr="006B4E47">
        <w:rPr>
          <w:rFonts w:ascii="Arial Narrow" w:hAnsi="Arial Narrow"/>
          <w:i/>
          <w:sz w:val="22"/>
          <w:szCs w:val="22"/>
          <w:u w:val="single"/>
        </w:rPr>
        <w:t>Poznámka:</w:t>
      </w:r>
    </w:p>
    <w:p w:rsidR="006B4E47" w:rsidRPr="006B4E47" w:rsidRDefault="006B4E47" w:rsidP="006B4E47">
      <w:pPr>
        <w:spacing w:before="120"/>
        <w:jc w:val="both"/>
        <w:rPr>
          <w:rFonts w:ascii="Arial Narrow" w:hAnsi="Arial Narrow"/>
          <w:i/>
          <w:sz w:val="22"/>
          <w:szCs w:val="22"/>
        </w:rPr>
      </w:pPr>
      <w:r w:rsidRPr="006B4E47">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rsidR="006B4E47" w:rsidRPr="006B4E47" w:rsidRDefault="006B4E47" w:rsidP="006B4E47">
      <w:pPr>
        <w:spacing w:before="120"/>
        <w:jc w:val="both"/>
        <w:rPr>
          <w:rFonts w:ascii="Arial Narrow" w:hAnsi="Arial Narrow"/>
          <w:i/>
          <w:sz w:val="22"/>
          <w:szCs w:val="22"/>
        </w:rPr>
      </w:pPr>
      <w:r w:rsidRPr="006B4E47">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rsidR="006B4E47" w:rsidRPr="006B4E47" w:rsidRDefault="006B4E47" w:rsidP="006B4E47">
      <w:pPr>
        <w:ind w:right="-341"/>
        <w:rPr>
          <w:rFonts w:ascii="Arial Narrow" w:hAnsi="Arial Narrow"/>
          <w:b/>
          <w:sz w:val="22"/>
          <w:szCs w:val="22"/>
          <w:u w:val="single"/>
        </w:rPr>
      </w:pPr>
    </w:p>
    <w:p w:rsidR="006B4E47" w:rsidRPr="006B4E47" w:rsidRDefault="006B4E47" w:rsidP="006B4E47">
      <w:pPr>
        <w:ind w:right="-341"/>
        <w:rPr>
          <w:rFonts w:ascii="Arial Narrow" w:hAnsi="Arial Narrow"/>
          <w:b/>
          <w:sz w:val="22"/>
          <w:szCs w:val="22"/>
          <w:u w:val="single"/>
        </w:rPr>
      </w:pPr>
      <w:r w:rsidRPr="006B4E47">
        <w:rPr>
          <w:rFonts w:ascii="Arial Narrow" w:hAnsi="Arial Narrow"/>
          <w:b/>
          <w:sz w:val="22"/>
          <w:szCs w:val="22"/>
          <w:u w:val="single"/>
        </w:rPr>
        <w:t>SO 04</w:t>
      </w:r>
      <w:r w:rsidRPr="006B4E47">
        <w:rPr>
          <w:rFonts w:ascii="Arial Narrow" w:hAnsi="Arial Narrow"/>
          <w:b/>
          <w:sz w:val="22"/>
          <w:szCs w:val="22"/>
          <w:u w:val="single"/>
        </w:rPr>
        <w:tab/>
        <w:t>VODOVODNÍ PŘÍPOJKY</w:t>
      </w:r>
    </w:p>
    <w:p w:rsidR="006B4E47" w:rsidRPr="000B198E" w:rsidRDefault="006B4E47" w:rsidP="006B4E47">
      <w:pPr>
        <w:pStyle w:val="Zkladntext"/>
        <w:spacing w:before="120"/>
        <w:ind w:right="-2"/>
        <w:rPr>
          <w:color w:val="auto"/>
          <w:sz w:val="22"/>
          <w:szCs w:val="22"/>
        </w:rPr>
      </w:pPr>
      <w:r w:rsidRPr="006B4E47">
        <w:rPr>
          <w:color w:val="auto"/>
          <w:sz w:val="22"/>
          <w:szCs w:val="22"/>
        </w:rPr>
        <w:t xml:space="preserve">Výměna přípojek doprovází výměnu vodovodního řadu v ulici. Vyměňovat se bude přípojka po uzávěr před vodoměrem. Trasa domovních přípojek bude sledovat trasu přípojek stávajících, protože napojení na domovní instalace (vodoměrné soupravy) bude stejné. Podélný profil by měl být dodržen vzestupný od rekonstruovaného řadu k domu (vodoměrné </w:t>
      </w:r>
      <w:r w:rsidRPr="000B198E">
        <w:rPr>
          <w:color w:val="auto"/>
          <w:sz w:val="22"/>
          <w:szCs w:val="22"/>
        </w:rPr>
        <w:t>šachtě).</w:t>
      </w:r>
    </w:p>
    <w:p w:rsidR="006B4E47" w:rsidRPr="000B198E" w:rsidRDefault="006B4E47" w:rsidP="006B4E47">
      <w:pPr>
        <w:pStyle w:val="Zkladntext"/>
        <w:spacing w:before="120"/>
        <w:ind w:right="-2"/>
        <w:rPr>
          <w:color w:val="auto"/>
          <w:sz w:val="22"/>
          <w:szCs w:val="22"/>
        </w:rPr>
      </w:pPr>
      <w:r w:rsidRPr="000B198E">
        <w:rPr>
          <w:color w:val="auto"/>
          <w:sz w:val="22"/>
          <w:szCs w:val="22"/>
        </w:rPr>
        <w:t xml:space="preserve">Potrubí z polyetylénu bude ukládáno na pískový podsyp tl. 100 mm (šířka dna rýhy 1,1 m). Obsyp potrubí bude sahat 300 mm nad vrchol potrubí. Další zásyp může být z hutněného původního materiálu hutněného na hodnotu 90% PS. </w:t>
      </w:r>
      <w:r w:rsidRPr="000B198E">
        <w:rPr>
          <w:color w:val="auto"/>
          <w:sz w:val="22"/>
          <w:szCs w:val="22"/>
        </w:rPr>
        <w:lastRenderedPageBreak/>
        <w:t>Výjimku tvoří část přípojky uložená ve vozovce, která musí být zasypána dle zásady uvedené u vodovodního potrubí tj. na 95 % PS cizím materiálem.</w:t>
      </w:r>
    </w:p>
    <w:p w:rsidR="006B4E47" w:rsidRPr="000B198E" w:rsidRDefault="006B4E47" w:rsidP="006B4E47">
      <w:pPr>
        <w:pStyle w:val="Zkladntext"/>
        <w:spacing w:before="120"/>
        <w:ind w:right="-2"/>
        <w:rPr>
          <w:color w:val="auto"/>
          <w:sz w:val="22"/>
          <w:szCs w:val="22"/>
        </w:rPr>
      </w:pPr>
      <w:r w:rsidRPr="000B198E">
        <w:rPr>
          <w:color w:val="auto"/>
          <w:sz w:val="22"/>
          <w:szCs w:val="22"/>
        </w:rPr>
        <w:t>Materiálem potrubí bude u přípojek 32 x 3,0 mm a 40 x 3,7 mm  HDPE 100, potrubí vodovodní přípojky bude na vodovodní řad napojeno navrtávacím pasem, za kterým bude osazen uzávěr se zemní teleskopickou soupravou a poklopem pro domovní přípojku. Napojení na vodoměrnou sestavu bude řešeno ISO spojkou. Podrobně viz přílohu D.</w:t>
      </w:r>
      <w:r w:rsidR="00A7177D">
        <w:rPr>
          <w:color w:val="auto"/>
          <w:sz w:val="22"/>
          <w:szCs w:val="22"/>
        </w:rPr>
        <w:t>4.4.3</w:t>
      </w:r>
      <w:r w:rsidRPr="000B198E">
        <w:rPr>
          <w:color w:val="auto"/>
          <w:sz w:val="22"/>
          <w:szCs w:val="22"/>
        </w:rPr>
        <w:t>.</w:t>
      </w:r>
    </w:p>
    <w:p w:rsidR="006B4E47" w:rsidRPr="000B198E" w:rsidRDefault="006B4E47" w:rsidP="006B4E47">
      <w:pPr>
        <w:pStyle w:val="Zkladntext"/>
        <w:spacing w:before="120"/>
        <w:ind w:right="-2"/>
        <w:rPr>
          <w:color w:val="auto"/>
          <w:sz w:val="22"/>
          <w:szCs w:val="22"/>
        </w:rPr>
      </w:pPr>
      <w:r w:rsidRPr="000B198E">
        <w:rPr>
          <w:color w:val="auto"/>
          <w:sz w:val="22"/>
          <w:szCs w:val="22"/>
        </w:rPr>
        <w:t>Materiálem potrubí bude u přípojek 63 x 5,8 mm a 75 x 4,3 mm rovněž HDPE 100, potrubí vodovodní přípojky bude ale na vodovodní řad napojeno odbočkou, za kterou bude osazen uzávěr se zemní teleskopickou soupravou a poklopem pro domovní přípojku. Napojení na vodoměrnou sestavu bude řešeno ISO s</w:t>
      </w:r>
      <w:r w:rsidR="00A7177D">
        <w:rPr>
          <w:color w:val="auto"/>
          <w:sz w:val="22"/>
          <w:szCs w:val="22"/>
        </w:rPr>
        <w:t>pojkou. Podrobně viz přílohu D.4</w:t>
      </w:r>
      <w:r w:rsidRPr="000B198E">
        <w:rPr>
          <w:color w:val="auto"/>
          <w:sz w:val="22"/>
          <w:szCs w:val="22"/>
        </w:rPr>
        <w:t>.</w:t>
      </w:r>
      <w:r w:rsidR="00A7177D">
        <w:rPr>
          <w:color w:val="auto"/>
          <w:sz w:val="22"/>
          <w:szCs w:val="22"/>
        </w:rPr>
        <w:t>4</w:t>
      </w:r>
      <w:r w:rsidRPr="000B198E">
        <w:rPr>
          <w:color w:val="auto"/>
          <w:sz w:val="22"/>
          <w:szCs w:val="22"/>
        </w:rPr>
        <w:t>.</w:t>
      </w:r>
      <w:r w:rsidR="00A7177D">
        <w:rPr>
          <w:color w:val="auto"/>
          <w:sz w:val="22"/>
          <w:szCs w:val="22"/>
        </w:rPr>
        <w:t>3</w:t>
      </w:r>
      <w:r w:rsidRPr="000B198E">
        <w:rPr>
          <w:color w:val="auto"/>
          <w:sz w:val="22"/>
          <w:szCs w:val="22"/>
        </w:rPr>
        <w:t>.</w:t>
      </w:r>
    </w:p>
    <w:p w:rsidR="006B4E47" w:rsidRPr="000B198E" w:rsidRDefault="006B4E47" w:rsidP="006B4E47">
      <w:pPr>
        <w:pStyle w:val="Zkladntext"/>
        <w:spacing w:before="120"/>
        <w:ind w:right="-2"/>
        <w:rPr>
          <w:color w:val="auto"/>
          <w:sz w:val="22"/>
          <w:szCs w:val="22"/>
        </w:rPr>
      </w:pPr>
      <w:r w:rsidRPr="000B198E">
        <w:rPr>
          <w:color w:val="auto"/>
          <w:sz w:val="22"/>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0B198E" w:rsidRPr="000B198E" w:rsidRDefault="000B198E" w:rsidP="000B198E">
      <w:pPr>
        <w:pStyle w:val="Nadpis3"/>
        <w:numPr>
          <w:ilvl w:val="3"/>
          <w:numId w:val="6"/>
        </w:numPr>
        <w:rPr>
          <w:rFonts w:ascii="Arial Narrow" w:hAnsi="Arial Narrow"/>
          <w:sz w:val="22"/>
          <w:szCs w:val="22"/>
        </w:rPr>
      </w:pPr>
      <w:bookmarkStart w:id="214" w:name="_Toc530378751"/>
      <w:bookmarkStart w:id="215" w:name="_Toc1540252"/>
      <w:bookmarkStart w:id="216" w:name="_Toc523391150"/>
      <w:bookmarkStart w:id="217" w:name="_Toc515885214"/>
      <w:bookmarkEnd w:id="208"/>
      <w:bookmarkEnd w:id="209"/>
      <w:bookmarkEnd w:id="210"/>
      <w:r w:rsidRPr="000B198E">
        <w:rPr>
          <w:rFonts w:ascii="Arial Narrow" w:hAnsi="Arial Narrow"/>
          <w:sz w:val="22"/>
          <w:szCs w:val="22"/>
        </w:rPr>
        <w:t>STAVEBNÍ ČÁST – KOMUNIKACE</w:t>
      </w:r>
      <w:bookmarkEnd w:id="214"/>
      <w:bookmarkEnd w:id="215"/>
    </w:p>
    <w:p w:rsidR="000B198E" w:rsidRPr="000B198E" w:rsidRDefault="000B198E" w:rsidP="000B198E">
      <w:pPr>
        <w:ind w:right="-341"/>
        <w:jc w:val="both"/>
        <w:rPr>
          <w:rFonts w:ascii="Arial Narrow" w:hAnsi="Arial Narrow"/>
          <w:b/>
          <w:sz w:val="22"/>
          <w:szCs w:val="22"/>
          <w:u w:val="single"/>
        </w:rPr>
      </w:pPr>
    </w:p>
    <w:p w:rsidR="000B198E" w:rsidRPr="000B198E" w:rsidRDefault="000B198E" w:rsidP="000B198E">
      <w:pPr>
        <w:ind w:right="-341"/>
        <w:jc w:val="both"/>
        <w:rPr>
          <w:rFonts w:ascii="Arial Narrow" w:hAnsi="Arial Narrow"/>
          <w:b/>
          <w:sz w:val="22"/>
          <w:szCs w:val="22"/>
          <w:u w:val="single"/>
        </w:rPr>
      </w:pPr>
      <w:r w:rsidRPr="000B198E">
        <w:rPr>
          <w:rFonts w:ascii="Arial Narrow" w:hAnsi="Arial Narrow"/>
          <w:b/>
          <w:sz w:val="22"/>
          <w:szCs w:val="22"/>
          <w:u w:val="single"/>
        </w:rPr>
        <w:t>SO 05 - KOMUNIKACE</w:t>
      </w:r>
    </w:p>
    <w:p w:rsidR="000B198E" w:rsidRPr="000B198E" w:rsidRDefault="000B198E" w:rsidP="000B198E">
      <w:pPr>
        <w:pStyle w:val="Zkladntext"/>
        <w:spacing w:before="120" w:after="120"/>
        <w:rPr>
          <w:color w:val="auto"/>
          <w:sz w:val="22"/>
          <w:szCs w:val="22"/>
        </w:rPr>
      </w:pPr>
      <w:r w:rsidRPr="000B198E">
        <w:rPr>
          <w:color w:val="auto"/>
          <w:sz w:val="22"/>
          <w:szCs w:val="22"/>
        </w:rPr>
        <w:t>V rámci stavebního objektu SO 05 – Komunikace, je řešena rekonstrukce stávající místní komunikace III. třídy – ul. Havlenova, v městské části Brno-střed. S ohledem na nedávno realizovanou rekonstrukci křižující komunikace ulice Gallašova (včetně celé křižovatky ulic Havlenova-Gallašova), a dopravní uspořádání v zájmové lokalitě je pro potřeby projektu ul. Havlenova rozdělena na dvě části. Větev K1 v úseku mezi ulicemi Vojtova a Gallašova a Větev K2 v úseku mezi Gallašovou a Renneskou třídou. Navržené řešení respektuje původní dopravní uspořádání obou komunikačních větví, přičemž Větev K1 je jednopruhová jednosměrná ve směru Gallašova – Vojtova a Větev K2 dvoupruhová obousměrná. Na místo současného parkování na jízdním pásu při okraji vozovky, jsou podél jízdního pásu navrženy parkovací zálivy pro podélné a parkovací pásy pro šikmé stání.</w:t>
      </w:r>
    </w:p>
    <w:p w:rsidR="000B198E" w:rsidRPr="000B198E" w:rsidRDefault="000B198E" w:rsidP="000B198E">
      <w:pPr>
        <w:pStyle w:val="Zkladntext"/>
        <w:spacing w:before="120"/>
        <w:ind w:right="-2"/>
        <w:rPr>
          <w:b/>
          <w:color w:val="auto"/>
          <w:sz w:val="22"/>
          <w:szCs w:val="22"/>
        </w:rPr>
      </w:pPr>
      <w:r w:rsidRPr="000B198E">
        <w:rPr>
          <w:b/>
          <w:color w:val="auto"/>
          <w:sz w:val="22"/>
          <w:szCs w:val="22"/>
        </w:rPr>
        <w:t>Větev K1</w:t>
      </w:r>
    </w:p>
    <w:p w:rsidR="000B198E" w:rsidRPr="000B198E" w:rsidRDefault="000B198E" w:rsidP="000B198E">
      <w:pPr>
        <w:pStyle w:val="Zkladntext"/>
        <w:spacing w:before="60" w:after="120"/>
        <w:rPr>
          <w:color w:val="auto"/>
          <w:sz w:val="22"/>
          <w:szCs w:val="22"/>
        </w:rPr>
      </w:pPr>
      <w:r w:rsidRPr="000B198E">
        <w:rPr>
          <w:color w:val="auto"/>
          <w:sz w:val="22"/>
          <w:szCs w:val="22"/>
        </w:rPr>
        <w:t>je jednopruhová jednosměrná komunikace délky 221,68 m, průjezdná ve směru Gallašova – Vojtova. Od začátku úseku po křižovatku s ulicí Sobotkova je Větev K1 navržena v šířce 4,75 m s oboustrannými parkovacími pásy. Přičemž levostranný parkovací pás pro kolmé stání je již povolen a bude proveden v rámci jiné stavby – „BYTOVÉ DOMY VOJTOVA, BRNO“. Na navržená parkovací stání se bude najíždět couváním. Křižovatka ulic Havlenova-Sobotkova, bude v souladu s výhledovým záměrem zřízení zóny 30 v širším okolí provedena jako zvýšená dopravní plocha. Pojížděné části této zvýšené plochy budou od přilehlých komunikací pro pěší odděleny betonovými dělícími sloupky výšky cca 1,0 m.  Úsek mezi křižovatkami s ulicemi Sobotkova a Gallašova je navržen v šířce 3,50 m s oboustrannými parkovacími pruhy pro podélné stání šířky 2,0 m. Šířka pravostranného chodníku cca 2,45 zůstává zachována v celé délce Větve K1, levostranný chodník bude za křižovatkou Havlenova-Sobotkova zúžen na 2,0 m z důvodu zajištění dostatečné šířky parkovacích pruhů.</w:t>
      </w:r>
    </w:p>
    <w:p w:rsidR="000B198E" w:rsidRPr="000B198E" w:rsidRDefault="000B198E" w:rsidP="000B198E">
      <w:pPr>
        <w:pStyle w:val="Zkladntext"/>
        <w:spacing w:before="120"/>
        <w:rPr>
          <w:b/>
          <w:color w:val="auto"/>
          <w:sz w:val="22"/>
          <w:szCs w:val="22"/>
        </w:rPr>
      </w:pPr>
      <w:r w:rsidRPr="000B198E">
        <w:rPr>
          <w:b/>
          <w:color w:val="auto"/>
          <w:sz w:val="22"/>
          <w:szCs w:val="22"/>
        </w:rPr>
        <w:t>Větev K2</w:t>
      </w:r>
    </w:p>
    <w:p w:rsidR="000B198E" w:rsidRDefault="000B198E" w:rsidP="000B198E">
      <w:pPr>
        <w:pStyle w:val="Zkladntext"/>
        <w:spacing w:before="60"/>
        <w:rPr>
          <w:color w:val="auto"/>
          <w:sz w:val="22"/>
          <w:szCs w:val="22"/>
        </w:rPr>
      </w:pPr>
      <w:r w:rsidRPr="000B198E">
        <w:rPr>
          <w:color w:val="auto"/>
          <w:sz w:val="22"/>
          <w:szCs w:val="22"/>
        </w:rPr>
        <w:t>je dvoupruhová obousměrná komunikace délky 150,93 m a šířky 5,50 m. K jízdnímu pásu zleva přiléhá parkovací pruh pro podélné stání šířky 2,0 m. Stávající oboustranné chodníky zůstanou zachovány. Pravostranný v původních šířkách cca 2,50 a 2,25 m, levostranný chodník bude zúžen na cca 2,0 m z důvodu zajištění dostatečné šířky přilehlého parkovacího pruhu. Větev K2 je v podélném směru vymezena dvojicí stávajících zvýšených křižovatkových ploch, přičemž povrch zvýšené dopravní plochy v křižovatce Havlenova-Renneská třída, bude po provedení výkopů pro kanalizaci rekonstruován v původním rozsahu a výškách. Do zvýšené křižovatkové plochy Havlenova-Gallašova není nutné stavebně zasahovat.</w:t>
      </w:r>
    </w:p>
    <w:p w:rsidR="006B4E47" w:rsidRDefault="006B4E47" w:rsidP="00E9710D">
      <w:pPr>
        <w:pStyle w:val="Nadpis2"/>
        <w:numPr>
          <w:ilvl w:val="2"/>
          <w:numId w:val="13"/>
        </w:numPr>
        <w:rPr>
          <w:rFonts w:ascii="Arial Narrow" w:hAnsi="Arial Narrow"/>
          <w:caps/>
          <w:sz w:val="22"/>
          <w:szCs w:val="22"/>
        </w:rPr>
      </w:pPr>
      <w:bookmarkStart w:id="218" w:name="_Toc1540253"/>
      <w:r>
        <w:rPr>
          <w:rFonts w:ascii="Arial Narrow" w:hAnsi="Arial Narrow"/>
          <w:caps/>
          <w:sz w:val="22"/>
          <w:szCs w:val="22"/>
        </w:rPr>
        <w:t>Základní charakteristika technických a technologických zařízení</w:t>
      </w:r>
      <w:bookmarkEnd w:id="216"/>
      <w:bookmarkEnd w:id="217"/>
      <w:bookmarkEnd w:id="218"/>
    </w:p>
    <w:p w:rsidR="006B4E47" w:rsidRDefault="006B4E47" w:rsidP="006B4E47">
      <w:pPr>
        <w:spacing w:before="120"/>
        <w:ind w:right="-2"/>
        <w:jc w:val="both"/>
        <w:rPr>
          <w:rFonts w:ascii="Arial Narrow" w:hAnsi="Arial Narrow"/>
          <w:sz w:val="22"/>
          <w:szCs w:val="22"/>
        </w:rPr>
      </w:pPr>
      <w:bookmarkStart w:id="219" w:name="_Toc512337100"/>
      <w:bookmarkStart w:id="220" w:name="_Toc513010021"/>
      <w:bookmarkStart w:id="221" w:name="_Toc528909995"/>
      <w:r>
        <w:rPr>
          <w:rFonts w:ascii="Arial Narrow" w:hAnsi="Arial Narrow"/>
          <w:sz w:val="22"/>
          <w:szCs w:val="22"/>
        </w:rPr>
        <w:t>Kanalizační stoky a vodovodní řady budou realizovány v otevřeném výkopu. Navrhují se výkopy se svislými stěnami pažené prioritně pažícími boxy. Pouze v opodstatněných případech, v místech kolize s jinými inženýrskými sítěmi, bude použito příložné/zátažné pažení.</w:t>
      </w:r>
    </w:p>
    <w:p w:rsidR="004A51ED" w:rsidRDefault="004A51ED" w:rsidP="004A51ED">
      <w:pPr>
        <w:spacing w:before="120"/>
        <w:ind w:right="-2"/>
        <w:jc w:val="both"/>
        <w:rPr>
          <w:rFonts w:ascii="Arial Narrow" w:hAnsi="Arial Narrow"/>
          <w:sz w:val="22"/>
          <w:szCs w:val="22"/>
        </w:rPr>
      </w:pPr>
      <w:r>
        <w:rPr>
          <w:rFonts w:ascii="Arial Narrow" w:hAnsi="Arial Narrow"/>
          <w:sz w:val="22"/>
          <w:szCs w:val="22"/>
        </w:rPr>
        <w:t>Zemina vytěžená z rýh bude odvezena na recyklační linku Dufonev – 6 km. Odvozová vzdálenost je 6 km.</w:t>
      </w:r>
    </w:p>
    <w:p w:rsidR="006B4E47" w:rsidRDefault="006B4E47" w:rsidP="006B4E47">
      <w:pPr>
        <w:spacing w:before="120"/>
        <w:ind w:right="-2"/>
        <w:jc w:val="both"/>
        <w:rPr>
          <w:rFonts w:ascii="Arial Narrow" w:hAnsi="Arial Narrow"/>
          <w:sz w:val="22"/>
          <w:szCs w:val="22"/>
        </w:rPr>
      </w:pPr>
      <w:r>
        <w:rPr>
          <w:rFonts w:ascii="Arial Narrow" w:hAnsi="Arial Narrow"/>
          <w:sz w:val="22"/>
          <w:szCs w:val="22"/>
        </w:rPr>
        <w:lastRenderedPageBreak/>
        <w:t>V projektové dokumentaci, části komunikace je uvažováno s běžnými technologiemi užívanými pro výstavbu inženýrských sítí a blíže se nepopisují:</w:t>
      </w:r>
    </w:p>
    <w:p w:rsidR="006B4E47" w:rsidRDefault="006B4E47" w:rsidP="00E9710D">
      <w:pPr>
        <w:numPr>
          <w:ilvl w:val="0"/>
          <w:numId w:val="18"/>
        </w:numPr>
        <w:spacing w:before="120"/>
        <w:ind w:right="-2"/>
        <w:jc w:val="both"/>
        <w:rPr>
          <w:rFonts w:ascii="Arial Narrow" w:hAnsi="Arial Narrow"/>
          <w:sz w:val="22"/>
          <w:szCs w:val="22"/>
        </w:rPr>
      </w:pPr>
      <w:r>
        <w:rPr>
          <w:rFonts w:ascii="Arial Narrow" w:hAnsi="Arial Narrow"/>
          <w:sz w:val="22"/>
          <w:szCs w:val="22"/>
        </w:rPr>
        <w:t>Výkopy pro konstrukci vozovky.</w:t>
      </w:r>
    </w:p>
    <w:p w:rsidR="006B4E47" w:rsidRDefault="006B4E47" w:rsidP="00E9710D">
      <w:pPr>
        <w:numPr>
          <w:ilvl w:val="0"/>
          <w:numId w:val="18"/>
        </w:numPr>
        <w:spacing w:before="120"/>
        <w:ind w:right="-2"/>
        <w:jc w:val="both"/>
        <w:rPr>
          <w:rFonts w:ascii="Arial Narrow" w:hAnsi="Arial Narrow"/>
          <w:sz w:val="22"/>
          <w:szCs w:val="22"/>
        </w:rPr>
      </w:pPr>
      <w:r>
        <w:rPr>
          <w:rFonts w:ascii="Arial Narrow" w:hAnsi="Arial Narrow"/>
          <w:sz w:val="22"/>
          <w:szCs w:val="22"/>
        </w:rPr>
        <w:t>Konstrukční vrstvy vozovky a chodníků (stmelené a nestmelené).</w:t>
      </w:r>
    </w:p>
    <w:p w:rsidR="006B4E47" w:rsidRPr="006B4E47" w:rsidRDefault="006B4E47" w:rsidP="00E9710D">
      <w:pPr>
        <w:numPr>
          <w:ilvl w:val="0"/>
          <w:numId w:val="18"/>
        </w:numPr>
        <w:spacing w:before="120"/>
        <w:ind w:right="-2"/>
        <w:jc w:val="both"/>
        <w:rPr>
          <w:rFonts w:ascii="Arial Narrow" w:hAnsi="Arial Narrow"/>
          <w:sz w:val="22"/>
          <w:szCs w:val="22"/>
        </w:rPr>
      </w:pPr>
      <w:r w:rsidRPr="006B4E47">
        <w:rPr>
          <w:rFonts w:ascii="Arial Narrow" w:hAnsi="Arial Narrow"/>
          <w:sz w:val="22"/>
          <w:szCs w:val="22"/>
        </w:rPr>
        <w:t>Dokončovací práce.</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rsidR="005960CF" w:rsidRPr="006B4E47" w:rsidRDefault="006B4E47" w:rsidP="00E9710D">
      <w:pPr>
        <w:pStyle w:val="Nadpis2"/>
        <w:numPr>
          <w:ilvl w:val="2"/>
          <w:numId w:val="6"/>
        </w:numPr>
        <w:tabs>
          <w:tab w:val="clear" w:pos="720"/>
        </w:tabs>
        <w:ind w:left="851" w:hanging="851"/>
        <w:rPr>
          <w:rFonts w:ascii="Arial Narrow" w:hAnsi="Arial Narrow"/>
          <w:sz w:val="22"/>
          <w:szCs w:val="22"/>
        </w:rPr>
      </w:pPr>
      <w:bookmarkStart w:id="222" w:name="_Toc1540254"/>
      <w:r w:rsidRPr="006B4E47">
        <w:rPr>
          <w:rFonts w:ascii="Arial Narrow" w:hAnsi="Arial Narrow"/>
          <w:sz w:val="22"/>
          <w:szCs w:val="22"/>
        </w:rPr>
        <w:t>ZÁSADY POŽÁRNĚ BEZPEČNOSTNÍHO ŘEŠENÍ</w:t>
      </w:r>
      <w:bookmarkEnd w:id="219"/>
      <w:bookmarkEnd w:id="220"/>
      <w:bookmarkEnd w:id="221"/>
      <w:bookmarkEnd w:id="222"/>
    </w:p>
    <w:p w:rsidR="006B4E47" w:rsidRPr="006B4E47" w:rsidRDefault="006B4E47" w:rsidP="006B4E47">
      <w:pPr>
        <w:spacing w:before="120"/>
        <w:ind w:right="-2"/>
        <w:jc w:val="both"/>
        <w:rPr>
          <w:rFonts w:ascii="Arial Narrow" w:hAnsi="Arial Narrow"/>
          <w:sz w:val="22"/>
          <w:szCs w:val="22"/>
        </w:rPr>
      </w:pPr>
      <w:bookmarkStart w:id="223" w:name="_Toc512337101"/>
      <w:bookmarkStart w:id="224" w:name="_Toc513010022"/>
      <w:bookmarkStart w:id="225" w:name="_Toc528909996"/>
      <w:r w:rsidRPr="006B4E47">
        <w:rPr>
          <w:rFonts w:ascii="Arial Narrow" w:hAnsi="Arial Narrow"/>
          <w:sz w:val="22"/>
          <w:szCs w:val="22"/>
        </w:rPr>
        <w:t>Kanalizaci a vodovod je možné charakterizovat jako stavbu bez požárního rizika. Jedná se o potrubí z nehořlavého materiálu uložené v zemi, navíc prakticky všude v kontaktu s pitnou nebo odpadní vodou.</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 xml:space="preserve">K odběru požární vody pro ul. Havlenova je určen nadzemní hydrant umístěn v chodníku na ul. Vídeňská u parčíku v křižovatce s ul. Vojtova. Podzemní hydrant určený k odběru požární vody na část uvažované ulice je na ul. Renenská tř. u vjezdu zásobovacích vozidel do objektu OC Union (Vídeňská 77). </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6B4E47">
        <w:rPr>
          <w:rFonts w:ascii="Arial Narrow" w:hAnsi="Arial Narrow"/>
          <w:sz w:val="22"/>
          <w:szCs w:val="22"/>
        </w:rPr>
        <w:softHyphen/>
        <w:t>vat veškerá požární opatření, zejména tam, kde se předpokládá zvýšené požární nebezpečí. Za požární bezpečnost odpovídá dodava</w:t>
      </w:r>
      <w:r w:rsidRPr="006B4E47">
        <w:rPr>
          <w:rFonts w:ascii="Arial Narrow" w:hAnsi="Arial Narrow"/>
          <w:sz w:val="22"/>
          <w:szCs w:val="22"/>
        </w:rPr>
        <w:softHyphen/>
        <w:t>tel. V místě stavebního dvora v případě nebezpečí budou použity ochranné požární prostředky (hasící přístroje, voda) - je věcí budoucího dodavatele stavby.</w:t>
      </w:r>
    </w:p>
    <w:p w:rsidR="006B4E47" w:rsidRPr="006B4E47" w:rsidRDefault="006B4E47" w:rsidP="006B4E47">
      <w:pPr>
        <w:spacing w:before="120"/>
        <w:ind w:right="-2"/>
        <w:jc w:val="both"/>
        <w:rPr>
          <w:rFonts w:ascii="Arial Narrow" w:hAnsi="Arial Narrow"/>
          <w:sz w:val="22"/>
          <w:szCs w:val="22"/>
        </w:rPr>
      </w:pPr>
      <w:r w:rsidRPr="006B4E47">
        <w:rPr>
          <w:rFonts w:ascii="Arial Narrow" w:hAnsi="Arial Narrow"/>
          <w:sz w:val="22"/>
          <w:szCs w:val="22"/>
        </w:rPr>
        <w:t xml:space="preserve">Budované komunikace umožňují protipožární zásah vedený vnějškem objektu, umožňují příjezd požárních vozidel. Dopravní prostor (základního rozměru 3,5x4,10 m) není nikde omezen.  </w:t>
      </w:r>
    </w:p>
    <w:p w:rsidR="006B4E47" w:rsidRDefault="006B4E47" w:rsidP="00E9710D">
      <w:pPr>
        <w:pStyle w:val="Nadpis2"/>
        <w:numPr>
          <w:ilvl w:val="2"/>
          <w:numId w:val="13"/>
        </w:numPr>
        <w:jc w:val="both"/>
        <w:rPr>
          <w:rFonts w:ascii="Arial Narrow" w:hAnsi="Arial Narrow"/>
          <w:sz w:val="22"/>
          <w:szCs w:val="22"/>
        </w:rPr>
      </w:pPr>
      <w:bookmarkStart w:id="226" w:name="_Toc523391152"/>
      <w:bookmarkStart w:id="227" w:name="_Toc462125364"/>
      <w:bookmarkStart w:id="228" w:name="_Toc1540255"/>
      <w:bookmarkEnd w:id="223"/>
      <w:bookmarkEnd w:id="224"/>
      <w:bookmarkEnd w:id="225"/>
      <w:r>
        <w:rPr>
          <w:rFonts w:ascii="Arial Narrow" w:hAnsi="Arial Narrow"/>
          <w:sz w:val="22"/>
          <w:szCs w:val="22"/>
        </w:rPr>
        <w:t>ÚSPORA ENERGIE A TEPELNÁ OCHRANA</w:t>
      </w:r>
      <w:bookmarkEnd w:id="226"/>
      <w:bookmarkEnd w:id="227"/>
      <w:bookmarkEnd w:id="228"/>
    </w:p>
    <w:p w:rsidR="006B4E47" w:rsidRPr="006B4E47" w:rsidRDefault="006B4E47" w:rsidP="006B4E47">
      <w:pPr>
        <w:spacing w:before="120"/>
        <w:ind w:right="-2"/>
        <w:jc w:val="both"/>
        <w:rPr>
          <w:rFonts w:ascii="Arial Narrow" w:hAnsi="Arial Narrow"/>
          <w:sz w:val="22"/>
          <w:szCs w:val="22"/>
        </w:rPr>
      </w:pPr>
      <w:bookmarkStart w:id="229" w:name="_Toc512337102"/>
      <w:bookmarkStart w:id="230" w:name="_Toc513010023"/>
      <w:bookmarkStart w:id="231" w:name="_Toc528909997"/>
      <w:r w:rsidRPr="006B4E47">
        <w:rPr>
          <w:rFonts w:ascii="Arial Narrow" w:hAnsi="Arial Narrow"/>
          <w:sz w:val="22"/>
          <w:szCs w:val="22"/>
        </w:rPr>
        <w:t>Pro stavbu během užívání není potřeba využití energií, proto dokumentace neřeší hospodaření s energiemi.</w:t>
      </w:r>
    </w:p>
    <w:p w:rsidR="006B4E47" w:rsidRDefault="006B4E47" w:rsidP="00E9710D">
      <w:pPr>
        <w:pStyle w:val="Nadpis2"/>
        <w:numPr>
          <w:ilvl w:val="2"/>
          <w:numId w:val="13"/>
        </w:numPr>
        <w:jc w:val="both"/>
        <w:rPr>
          <w:rFonts w:ascii="Arial Narrow" w:hAnsi="Arial Narrow"/>
          <w:sz w:val="22"/>
          <w:szCs w:val="22"/>
        </w:rPr>
      </w:pPr>
      <w:bookmarkStart w:id="232" w:name="_Toc523391153"/>
      <w:bookmarkStart w:id="233" w:name="_Toc462125365"/>
      <w:bookmarkStart w:id="234" w:name="_Toc362848957"/>
      <w:bookmarkStart w:id="235" w:name="_Toc1540256"/>
      <w:r>
        <w:rPr>
          <w:rFonts w:ascii="Arial Narrow" w:hAnsi="Arial Narrow"/>
          <w:sz w:val="22"/>
          <w:szCs w:val="22"/>
        </w:rPr>
        <w:t>HYGIENICKÉ POŽADAVKY STAVBY</w:t>
      </w:r>
      <w:bookmarkEnd w:id="232"/>
      <w:bookmarkEnd w:id="233"/>
      <w:bookmarkEnd w:id="234"/>
      <w:r>
        <w:rPr>
          <w:rFonts w:ascii="Arial Narrow" w:hAnsi="Arial Narrow"/>
          <w:sz w:val="22"/>
          <w:szCs w:val="22"/>
        </w:rPr>
        <w:t>, POŽADAVKY NA PRACOVNÍ A KOMUNÁLNÍ PROSTŘEDÍ</w:t>
      </w:r>
      <w:bookmarkEnd w:id="235"/>
    </w:p>
    <w:bookmarkEnd w:id="229"/>
    <w:bookmarkEnd w:id="230"/>
    <w:bookmarkEnd w:id="231"/>
    <w:p w:rsidR="005960CF" w:rsidRPr="006B4E47" w:rsidRDefault="005960CF" w:rsidP="005960CF">
      <w:pPr>
        <w:pStyle w:val="AqpText"/>
        <w:rPr>
          <w:rFonts w:ascii="Arial Narrow" w:hAnsi="Arial Narrow"/>
          <w:sz w:val="22"/>
          <w:szCs w:val="22"/>
        </w:rPr>
      </w:pPr>
      <w:r w:rsidRPr="006B4E47">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rsidR="005960CF" w:rsidRPr="006B4E47" w:rsidRDefault="005960CF" w:rsidP="005960CF">
      <w:pPr>
        <w:pStyle w:val="AqpText"/>
        <w:rPr>
          <w:rFonts w:ascii="Arial Narrow" w:hAnsi="Arial Narrow"/>
          <w:sz w:val="22"/>
          <w:szCs w:val="22"/>
        </w:rPr>
      </w:pPr>
      <w:r w:rsidRPr="006B4E47">
        <w:rPr>
          <w:rFonts w:ascii="Arial Narrow" w:hAnsi="Arial Narrow"/>
          <w:sz w:val="22"/>
          <w:szCs w:val="22"/>
        </w:rPr>
        <w:t>Řešení navrženého vodovodního řadu odpovídá v současné době platným bezpečnostním a hygienickým předpisům a normám.</w:t>
      </w:r>
    </w:p>
    <w:p w:rsidR="009A217A" w:rsidRDefault="009A217A" w:rsidP="00E9710D">
      <w:pPr>
        <w:pStyle w:val="Nadpis2"/>
        <w:numPr>
          <w:ilvl w:val="2"/>
          <w:numId w:val="13"/>
        </w:numPr>
        <w:jc w:val="both"/>
        <w:rPr>
          <w:rFonts w:ascii="Arial Narrow" w:hAnsi="Arial Narrow"/>
          <w:sz w:val="22"/>
          <w:szCs w:val="22"/>
        </w:rPr>
      </w:pPr>
      <w:bookmarkStart w:id="236" w:name="_Toc523391154"/>
      <w:bookmarkStart w:id="237" w:name="_Toc1540257"/>
      <w:r>
        <w:rPr>
          <w:rFonts w:ascii="Arial Narrow" w:hAnsi="Arial Narrow"/>
          <w:sz w:val="22"/>
          <w:szCs w:val="22"/>
        </w:rPr>
        <w:t>ZÁSADY OCHRANY STAVBY PŘED NEGATIVNÍMI ÚČINKY VNĚJŠÍHO PROSTŘEDÍ</w:t>
      </w:r>
      <w:bookmarkEnd w:id="236"/>
      <w:bookmarkEnd w:id="237"/>
    </w:p>
    <w:p w:rsidR="005960CF" w:rsidRPr="00FE42E3" w:rsidRDefault="005960CF" w:rsidP="005960CF">
      <w:pPr>
        <w:pStyle w:val="AqpText"/>
        <w:rPr>
          <w:rFonts w:ascii="Arial Narrow" w:hAnsi="Arial Narrow"/>
          <w:sz w:val="22"/>
          <w:szCs w:val="22"/>
          <w:u w:val="single"/>
        </w:rPr>
      </w:pPr>
      <w:r w:rsidRPr="00FE42E3">
        <w:rPr>
          <w:rFonts w:ascii="Arial Narrow" w:hAnsi="Arial Narrow"/>
          <w:sz w:val="22"/>
          <w:szCs w:val="22"/>
          <w:u w:val="single"/>
        </w:rPr>
        <w:t>Ochrana před pronikáním radonu z podloží</w:t>
      </w:r>
    </w:p>
    <w:p w:rsidR="005960CF" w:rsidRPr="00FE42E3" w:rsidRDefault="005960CF" w:rsidP="005960CF">
      <w:pPr>
        <w:pStyle w:val="AqpText"/>
        <w:rPr>
          <w:rFonts w:ascii="Arial Narrow" w:hAnsi="Arial Narrow"/>
          <w:sz w:val="22"/>
          <w:szCs w:val="22"/>
        </w:rPr>
      </w:pPr>
      <w:r w:rsidRPr="00FE42E3">
        <w:rPr>
          <w:rFonts w:ascii="Arial Narrow" w:hAnsi="Arial Narrow"/>
          <w:sz w:val="22"/>
          <w:szCs w:val="22"/>
        </w:rPr>
        <w:t xml:space="preserve">Vodovodní řady jsou stavby podzemní, bez nutnosti ochrany proti pronikání radonu. </w:t>
      </w:r>
    </w:p>
    <w:p w:rsidR="005960CF" w:rsidRPr="00FE42E3" w:rsidRDefault="005960CF" w:rsidP="005960CF">
      <w:pPr>
        <w:pStyle w:val="AqpText"/>
        <w:keepNext/>
        <w:rPr>
          <w:rFonts w:ascii="Arial Narrow" w:hAnsi="Arial Narrow"/>
          <w:sz w:val="22"/>
          <w:szCs w:val="22"/>
        </w:rPr>
      </w:pPr>
      <w:r w:rsidRPr="00FE42E3">
        <w:rPr>
          <w:rFonts w:ascii="Arial Narrow" w:hAnsi="Arial Narrow"/>
          <w:sz w:val="22"/>
          <w:szCs w:val="22"/>
          <w:u w:val="single"/>
        </w:rPr>
        <w:t>Ochrana před bludnými proudy</w:t>
      </w:r>
    </w:p>
    <w:p w:rsidR="005960CF" w:rsidRPr="00681EB8" w:rsidRDefault="00FE42E3" w:rsidP="005960CF">
      <w:pPr>
        <w:pStyle w:val="AqpText"/>
        <w:rPr>
          <w:rFonts w:ascii="Arial Narrow" w:hAnsi="Arial Narrow"/>
          <w:sz w:val="22"/>
          <w:szCs w:val="22"/>
        </w:rPr>
      </w:pPr>
      <w:r w:rsidRPr="00FE42E3">
        <w:rPr>
          <w:rFonts w:ascii="Arial Narrow" w:hAnsi="Arial Narrow"/>
          <w:sz w:val="22"/>
          <w:szCs w:val="22"/>
        </w:rPr>
        <w:t xml:space="preserve">Ve </w:t>
      </w:r>
      <w:r w:rsidRPr="00681EB8">
        <w:rPr>
          <w:rFonts w:ascii="Arial Narrow" w:hAnsi="Arial Narrow"/>
          <w:sz w:val="22"/>
          <w:szCs w:val="22"/>
        </w:rPr>
        <w:t>vzdálenosti 5</w:t>
      </w:r>
      <w:r w:rsidR="009A217A" w:rsidRPr="00681EB8">
        <w:rPr>
          <w:rFonts w:ascii="Arial Narrow" w:hAnsi="Arial Narrow"/>
          <w:sz w:val="22"/>
          <w:szCs w:val="22"/>
        </w:rPr>
        <w:t xml:space="preserve">0 m od tramvajové tratě v ul. </w:t>
      </w:r>
      <w:r w:rsidRPr="00681EB8">
        <w:rPr>
          <w:rFonts w:ascii="Arial Narrow" w:hAnsi="Arial Narrow"/>
          <w:sz w:val="22"/>
          <w:szCs w:val="22"/>
        </w:rPr>
        <w:t>Renneská bude použ</w:t>
      </w:r>
      <w:r w:rsidR="009A217A" w:rsidRPr="00681EB8">
        <w:rPr>
          <w:rFonts w:ascii="Arial Narrow" w:hAnsi="Arial Narrow"/>
          <w:sz w:val="22"/>
          <w:szCs w:val="22"/>
        </w:rPr>
        <w:t>ito vodovodní potrubí z tvárné litiny s těžkou protikorozní ochranou</w:t>
      </w:r>
      <w:r w:rsidRPr="00681EB8">
        <w:rPr>
          <w:rFonts w:ascii="Arial Narrow" w:hAnsi="Arial Narrow"/>
          <w:sz w:val="22"/>
          <w:szCs w:val="22"/>
        </w:rPr>
        <w:t>.</w:t>
      </w:r>
      <w:r w:rsidR="009A217A" w:rsidRPr="00681EB8">
        <w:rPr>
          <w:rFonts w:ascii="Arial Narrow" w:hAnsi="Arial Narrow"/>
          <w:sz w:val="22"/>
          <w:szCs w:val="22"/>
        </w:rPr>
        <w:t xml:space="preserve"> </w:t>
      </w:r>
    </w:p>
    <w:p w:rsidR="005960CF" w:rsidRPr="00681EB8" w:rsidRDefault="005960CF" w:rsidP="005960CF">
      <w:pPr>
        <w:pStyle w:val="AqpText"/>
        <w:rPr>
          <w:rFonts w:ascii="Arial Narrow" w:hAnsi="Arial Narrow"/>
          <w:sz w:val="22"/>
          <w:szCs w:val="22"/>
        </w:rPr>
      </w:pPr>
      <w:r w:rsidRPr="00681EB8">
        <w:rPr>
          <w:rFonts w:ascii="Arial Narrow" w:hAnsi="Arial Narrow"/>
          <w:sz w:val="22"/>
          <w:szCs w:val="22"/>
          <w:u w:val="single"/>
        </w:rPr>
        <w:t>Ochrana před technickou seizmicitou</w:t>
      </w:r>
    </w:p>
    <w:p w:rsidR="005960CF" w:rsidRPr="00681EB8" w:rsidRDefault="005960CF" w:rsidP="005960CF">
      <w:pPr>
        <w:pStyle w:val="AqpText"/>
        <w:rPr>
          <w:rFonts w:ascii="Arial Narrow" w:hAnsi="Arial Narrow"/>
          <w:sz w:val="22"/>
          <w:szCs w:val="22"/>
        </w:rPr>
      </w:pPr>
      <w:r w:rsidRPr="00681EB8">
        <w:rPr>
          <w:rFonts w:ascii="Arial Narrow" w:hAnsi="Arial Narrow"/>
          <w:sz w:val="22"/>
          <w:szCs w:val="22"/>
        </w:rPr>
        <w:t>V zájmové oblasti se nepředpokládá výskyt technické seizmicity.</w:t>
      </w:r>
    </w:p>
    <w:p w:rsidR="005960CF" w:rsidRPr="00681EB8" w:rsidRDefault="005960CF" w:rsidP="005960CF">
      <w:pPr>
        <w:pStyle w:val="AqpText"/>
        <w:rPr>
          <w:rFonts w:ascii="Arial Narrow" w:hAnsi="Arial Narrow"/>
          <w:sz w:val="22"/>
          <w:szCs w:val="22"/>
        </w:rPr>
      </w:pPr>
      <w:r w:rsidRPr="00681EB8">
        <w:rPr>
          <w:rFonts w:ascii="Arial Narrow" w:hAnsi="Arial Narrow"/>
          <w:sz w:val="22"/>
          <w:szCs w:val="22"/>
          <w:u w:val="single"/>
        </w:rPr>
        <w:t>Ochrana před hlukem</w:t>
      </w:r>
    </w:p>
    <w:p w:rsidR="005960CF" w:rsidRPr="00681EB8" w:rsidRDefault="00681EB8" w:rsidP="005960CF">
      <w:pPr>
        <w:pStyle w:val="AqpText"/>
        <w:rPr>
          <w:rFonts w:ascii="Arial Narrow" w:hAnsi="Arial Narrow"/>
          <w:sz w:val="22"/>
          <w:szCs w:val="22"/>
        </w:rPr>
      </w:pPr>
      <w:r w:rsidRPr="00681EB8">
        <w:rPr>
          <w:rFonts w:ascii="Arial Narrow" w:hAnsi="Arial Narrow"/>
          <w:sz w:val="22"/>
          <w:szCs w:val="22"/>
        </w:rPr>
        <w:t>Navrhované inženýrské sítě nejsou zdrojem hluku.</w:t>
      </w:r>
    </w:p>
    <w:p w:rsidR="005960CF" w:rsidRPr="00681EB8" w:rsidRDefault="005960CF" w:rsidP="005960CF">
      <w:pPr>
        <w:pStyle w:val="AqpText"/>
        <w:rPr>
          <w:rFonts w:ascii="Arial Narrow" w:hAnsi="Arial Narrow"/>
          <w:sz w:val="22"/>
          <w:szCs w:val="22"/>
        </w:rPr>
      </w:pPr>
      <w:r w:rsidRPr="00681EB8">
        <w:rPr>
          <w:rFonts w:ascii="Arial Narrow" w:hAnsi="Arial Narrow"/>
          <w:sz w:val="22"/>
          <w:szCs w:val="22"/>
          <w:u w:val="single"/>
        </w:rPr>
        <w:lastRenderedPageBreak/>
        <w:t>Protipovodňová opatření</w:t>
      </w:r>
    </w:p>
    <w:p w:rsidR="005960CF" w:rsidRPr="00681EB8" w:rsidRDefault="005960CF" w:rsidP="005960CF">
      <w:pPr>
        <w:pStyle w:val="AqpText"/>
        <w:rPr>
          <w:rFonts w:ascii="Arial Narrow" w:hAnsi="Arial Narrow"/>
          <w:sz w:val="22"/>
          <w:szCs w:val="22"/>
        </w:rPr>
      </w:pPr>
      <w:r w:rsidRPr="00681EB8">
        <w:rPr>
          <w:rFonts w:ascii="Arial Narrow" w:hAnsi="Arial Narrow"/>
          <w:sz w:val="22"/>
          <w:szCs w:val="22"/>
        </w:rPr>
        <w:t xml:space="preserve">Pro podzemní </w:t>
      </w:r>
      <w:r w:rsidR="00681EB8" w:rsidRPr="00681EB8">
        <w:rPr>
          <w:rFonts w:ascii="Arial Narrow" w:hAnsi="Arial Narrow"/>
          <w:sz w:val="22"/>
          <w:szCs w:val="22"/>
        </w:rPr>
        <w:t>inženýrské sítě</w:t>
      </w:r>
      <w:r w:rsidRPr="00681EB8">
        <w:rPr>
          <w:rFonts w:ascii="Arial Narrow" w:hAnsi="Arial Narrow"/>
          <w:sz w:val="22"/>
          <w:szCs w:val="22"/>
        </w:rPr>
        <w:t xml:space="preserve"> se nenavrhují protipovodňová opatření.</w:t>
      </w:r>
    </w:p>
    <w:p w:rsidR="005960CF" w:rsidRPr="000B198E" w:rsidRDefault="005960CF" w:rsidP="005960CF">
      <w:pPr>
        <w:pStyle w:val="AqpText"/>
        <w:rPr>
          <w:rFonts w:ascii="Arial Narrow" w:hAnsi="Arial Narrow"/>
          <w:sz w:val="22"/>
          <w:szCs w:val="22"/>
        </w:rPr>
      </w:pPr>
      <w:bookmarkStart w:id="238" w:name="_Hlk510508736"/>
      <w:r w:rsidRPr="00681EB8">
        <w:rPr>
          <w:rFonts w:ascii="Arial Narrow" w:hAnsi="Arial Narrow"/>
          <w:sz w:val="22"/>
          <w:szCs w:val="22"/>
          <w:u w:val="single"/>
        </w:rPr>
        <w:t xml:space="preserve">Ostatní účinky </w:t>
      </w:r>
      <w:r w:rsidRPr="000B198E">
        <w:rPr>
          <w:rFonts w:ascii="Arial Narrow" w:hAnsi="Arial Narrow"/>
          <w:sz w:val="22"/>
          <w:szCs w:val="22"/>
          <w:u w:val="single"/>
        </w:rPr>
        <w:t>– vliv poddolování</w:t>
      </w:r>
    </w:p>
    <w:p w:rsidR="005960CF" w:rsidRPr="000B198E" w:rsidRDefault="005960CF" w:rsidP="005960CF">
      <w:pPr>
        <w:pStyle w:val="AqpText"/>
        <w:rPr>
          <w:rFonts w:ascii="Arial Narrow" w:hAnsi="Arial Narrow"/>
          <w:sz w:val="22"/>
          <w:szCs w:val="22"/>
        </w:rPr>
      </w:pPr>
      <w:r w:rsidRPr="000B198E">
        <w:rPr>
          <w:rFonts w:ascii="Arial Narrow" w:hAnsi="Arial Narrow"/>
          <w:sz w:val="22"/>
          <w:szCs w:val="22"/>
        </w:rPr>
        <w:t>Zájmová oblast se nenachází v poddolovaném území.</w:t>
      </w:r>
      <w:bookmarkEnd w:id="238"/>
    </w:p>
    <w:p w:rsidR="005960CF" w:rsidRPr="000B198E" w:rsidRDefault="005960CF" w:rsidP="00E9710D">
      <w:pPr>
        <w:pStyle w:val="Nadpis1"/>
        <w:numPr>
          <w:ilvl w:val="1"/>
          <w:numId w:val="6"/>
        </w:numPr>
        <w:ind w:left="578" w:hanging="578"/>
        <w:rPr>
          <w:rFonts w:ascii="Arial Narrow" w:hAnsi="Arial Narrow"/>
          <w:sz w:val="32"/>
          <w:szCs w:val="32"/>
        </w:rPr>
      </w:pPr>
      <w:bookmarkStart w:id="239" w:name="_Toc363026506"/>
      <w:bookmarkStart w:id="240" w:name="_Toc512337104"/>
      <w:bookmarkStart w:id="241" w:name="_Toc513010025"/>
      <w:bookmarkStart w:id="242" w:name="_Toc528909999"/>
      <w:bookmarkStart w:id="243" w:name="_Toc1540258"/>
      <w:r w:rsidRPr="000B198E">
        <w:rPr>
          <w:rFonts w:ascii="Arial Narrow" w:hAnsi="Arial Narrow"/>
          <w:sz w:val="32"/>
          <w:szCs w:val="32"/>
        </w:rPr>
        <w:t>Připojení na technickou infrastrukturu</w:t>
      </w:r>
      <w:bookmarkEnd w:id="239"/>
      <w:bookmarkEnd w:id="240"/>
      <w:bookmarkEnd w:id="241"/>
      <w:bookmarkEnd w:id="242"/>
      <w:bookmarkEnd w:id="243"/>
      <w:r w:rsidRPr="000B198E">
        <w:rPr>
          <w:rFonts w:ascii="Arial Narrow" w:hAnsi="Arial Narrow"/>
          <w:sz w:val="32"/>
          <w:szCs w:val="32"/>
        </w:rPr>
        <w:t xml:space="preserve"> </w:t>
      </w:r>
    </w:p>
    <w:p w:rsidR="00681EB8" w:rsidRPr="000B198E" w:rsidRDefault="00681EB8" w:rsidP="00E9710D">
      <w:pPr>
        <w:pStyle w:val="Nadpis2"/>
        <w:numPr>
          <w:ilvl w:val="2"/>
          <w:numId w:val="13"/>
        </w:numPr>
        <w:jc w:val="both"/>
        <w:rPr>
          <w:rFonts w:ascii="Arial Narrow" w:hAnsi="Arial Narrow"/>
          <w:sz w:val="22"/>
          <w:szCs w:val="22"/>
        </w:rPr>
      </w:pPr>
      <w:bookmarkStart w:id="244" w:name="_Toc523391156"/>
      <w:bookmarkStart w:id="245" w:name="_Toc462125368"/>
      <w:bookmarkStart w:id="246" w:name="_Toc362848960"/>
      <w:bookmarkStart w:id="247" w:name="_Toc1540259"/>
      <w:bookmarkStart w:id="248" w:name="_Toc363026507"/>
      <w:bookmarkStart w:id="249" w:name="_Toc512337105"/>
      <w:bookmarkStart w:id="250" w:name="_Toc513010026"/>
      <w:bookmarkStart w:id="251" w:name="_Toc528910000"/>
      <w:bookmarkStart w:id="252" w:name="_Hlk510508778"/>
      <w:r w:rsidRPr="000B198E">
        <w:rPr>
          <w:rFonts w:ascii="Arial Narrow" w:hAnsi="Arial Narrow"/>
          <w:sz w:val="22"/>
          <w:szCs w:val="22"/>
        </w:rPr>
        <w:t>NAPOJOVACÍ MÍSTA TECHNICKÉ INFRASTRUKTURY</w:t>
      </w:r>
      <w:bookmarkEnd w:id="244"/>
      <w:bookmarkEnd w:id="245"/>
      <w:bookmarkEnd w:id="246"/>
      <w:bookmarkEnd w:id="247"/>
    </w:p>
    <w:p w:rsidR="00681EB8" w:rsidRPr="000B198E" w:rsidRDefault="00681EB8" w:rsidP="00681EB8">
      <w:pPr>
        <w:spacing w:before="120"/>
        <w:jc w:val="both"/>
        <w:rPr>
          <w:rFonts w:ascii="Arial Narrow" w:hAnsi="Arial Narrow"/>
          <w:sz w:val="22"/>
          <w:szCs w:val="22"/>
        </w:rPr>
      </w:pPr>
      <w:r w:rsidRPr="000B198E">
        <w:rPr>
          <w:rFonts w:ascii="Arial Narrow" w:hAnsi="Arial Narrow"/>
          <w:sz w:val="22"/>
          <w:szCs w:val="22"/>
        </w:rPr>
        <w:t>Navržená stavba nemá požadavky na napojovací místa.</w:t>
      </w:r>
    </w:p>
    <w:p w:rsidR="00681EB8" w:rsidRPr="00681EB8" w:rsidRDefault="00681EB8" w:rsidP="00E9710D">
      <w:pPr>
        <w:pStyle w:val="Nadpis2"/>
        <w:numPr>
          <w:ilvl w:val="2"/>
          <w:numId w:val="13"/>
        </w:numPr>
        <w:jc w:val="both"/>
        <w:rPr>
          <w:rFonts w:ascii="Arial Narrow" w:hAnsi="Arial Narrow"/>
          <w:sz w:val="22"/>
          <w:szCs w:val="22"/>
        </w:rPr>
      </w:pPr>
      <w:bookmarkStart w:id="253" w:name="_Toc523391157"/>
      <w:bookmarkStart w:id="254" w:name="_Toc462125369"/>
      <w:bookmarkStart w:id="255" w:name="_Toc362848961"/>
      <w:bookmarkStart w:id="256" w:name="_Toc1540260"/>
      <w:r w:rsidRPr="000B198E">
        <w:rPr>
          <w:rFonts w:ascii="Arial Narrow" w:hAnsi="Arial Narrow"/>
          <w:sz w:val="22"/>
          <w:szCs w:val="22"/>
        </w:rPr>
        <w:t>PŘIPOJOVACÍ ROZMĚRY</w:t>
      </w:r>
      <w:r w:rsidRPr="00681EB8">
        <w:rPr>
          <w:rFonts w:ascii="Arial Narrow" w:hAnsi="Arial Narrow"/>
          <w:sz w:val="22"/>
          <w:szCs w:val="22"/>
        </w:rPr>
        <w:t>, VÝKONNÉ KAPACITY A DÉLKY</w:t>
      </w:r>
      <w:bookmarkEnd w:id="253"/>
      <w:bookmarkEnd w:id="254"/>
      <w:bookmarkEnd w:id="255"/>
      <w:bookmarkEnd w:id="256"/>
    </w:p>
    <w:p w:rsidR="00681EB8" w:rsidRPr="00681EB8" w:rsidRDefault="00681EB8" w:rsidP="00681EB8">
      <w:pPr>
        <w:spacing w:before="120"/>
        <w:jc w:val="both"/>
        <w:rPr>
          <w:rFonts w:ascii="Arial Narrow" w:hAnsi="Arial Narrow"/>
          <w:sz w:val="22"/>
          <w:szCs w:val="22"/>
        </w:rPr>
      </w:pPr>
      <w:r w:rsidRPr="00681EB8">
        <w:rPr>
          <w:rFonts w:ascii="Arial Narrow" w:hAnsi="Arial Narrow"/>
          <w:sz w:val="22"/>
          <w:szCs w:val="22"/>
        </w:rPr>
        <w:t>Navržená stavba neřeší připojovací rozměry a kapacity.</w:t>
      </w:r>
    </w:p>
    <w:p w:rsidR="005960CF" w:rsidRPr="00681EB8" w:rsidRDefault="005960CF" w:rsidP="00E9710D">
      <w:pPr>
        <w:pStyle w:val="Nadpis1"/>
        <w:numPr>
          <w:ilvl w:val="1"/>
          <w:numId w:val="6"/>
        </w:numPr>
        <w:ind w:left="578" w:hanging="578"/>
        <w:rPr>
          <w:rFonts w:ascii="Arial Narrow" w:hAnsi="Arial Narrow"/>
          <w:sz w:val="32"/>
          <w:szCs w:val="32"/>
        </w:rPr>
      </w:pPr>
      <w:bookmarkStart w:id="257" w:name="_Toc1540261"/>
      <w:r w:rsidRPr="00681EB8">
        <w:rPr>
          <w:rFonts w:ascii="Arial Narrow" w:hAnsi="Arial Narrow"/>
          <w:sz w:val="32"/>
          <w:szCs w:val="32"/>
        </w:rPr>
        <w:t>Dopravní řešení</w:t>
      </w:r>
      <w:bookmarkEnd w:id="248"/>
      <w:bookmarkEnd w:id="249"/>
      <w:bookmarkEnd w:id="250"/>
      <w:bookmarkEnd w:id="251"/>
      <w:bookmarkEnd w:id="257"/>
    </w:p>
    <w:p w:rsidR="005960CF" w:rsidRPr="00681EB8" w:rsidRDefault="00681EB8" w:rsidP="00E9710D">
      <w:pPr>
        <w:pStyle w:val="Nadpis2"/>
        <w:numPr>
          <w:ilvl w:val="2"/>
          <w:numId w:val="6"/>
        </w:numPr>
        <w:tabs>
          <w:tab w:val="clear" w:pos="720"/>
        </w:tabs>
        <w:ind w:left="851" w:hanging="851"/>
        <w:rPr>
          <w:rFonts w:ascii="Arial Narrow" w:hAnsi="Arial Narrow"/>
          <w:sz w:val="22"/>
          <w:szCs w:val="22"/>
        </w:rPr>
      </w:pPr>
      <w:bookmarkStart w:id="258" w:name="_Toc510507764"/>
      <w:bookmarkStart w:id="259" w:name="_Toc512337350"/>
      <w:bookmarkStart w:id="260" w:name="_Toc512343355"/>
      <w:bookmarkStart w:id="261" w:name="_Toc513010027"/>
      <w:bookmarkStart w:id="262" w:name="_Toc528910001"/>
      <w:bookmarkStart w:id="263" w:name="_Toc1540262"/>
      <w:bookmarkEnd w:id="252"/>
      <w:r w:rsidRPr="00681EB8">
        <w:rPr>
          <w:rFonts w:ascii="Arial Narrow" w:hAnsi="Arial Narrow"/>
          <w:sz w:val="22"/>
          <w:szCs w:val="22"/>
        </w:rPr>
        <w:t>POPIS DOPRAVNÍHO ŘEŠENÍ VČETNĚ BEZBARIÉROVÝCH OPATŘENÍ PRO PŘÍSTUPNOST A UŽÍVÁNÍ STAVBY OSOBAMI SE SNÍŽENOU SCHOPNISTÍ POHYBU A ORIENTACE</w:t>
      </w:r>
      <w:bookmarkEnd w:id="258"/>
      <w:bookmarkEnd w:id="259"/>
      <w:bookmarkEnd w:id="260"/>
      <w:bookmarkEnd w:id="261"/>
      <w:bookmarkEnd w:id="262"/>
      <w:bookmarkEnd w:id="263"/>
    </w:p>
    <w:p w:rsidR="000B198E" w:rsidRPr="000B198E" w:rsidRDefault="000B198E" w:rsidP="000B198E">
      <w:pPr>
        <w:pStyle w:val="Zkladntextodsazen"/>
        <w:ind w:left="0"/>
        <w:jc w:val="both"/>
        <w:rPr>
          <w:rFonts w:ascii="Arial Narrow" w:hAnsi="Arial Narrow"/>
          <w:sz w:val="22"/>
          <w:szCs w:val="22"/>
        </w:rPr>
      </w:pPr>
      <w:bookmarkStart w:id="264" w:name="_Toc510507765"/>
      <w:bookmarkStart w:id="265" w:name="_Toc512337351"/>
      <w:bookmarkStart w:id="266" w:name="_Toc512343356"/>
      <w:bookmarkStart w:id="267" w:name="_Toc513010028"/>
      <w:bookmarkStart w:id="268" w:name="_Toc528910002"/>
      <w:bookmarkStart w:id="269" w:name="_Toc523391160"/>
      <w:bookmarkStart w:id="270" w:name="_Toc462125372"/>
      <w:r w:rsidRPr="000B198E">
        <w:rPr>
          <w:rFonts w:ascii="Arial Narrow" w:hAnsi="Arial Narrow"/>
          <w:sz w:val="22"/>
          <w:szCs w:val="22"/>
        </w:rPr>
        <w:t>Rekonstruovaná ulice Havlenova je místní komunikací III. třídy. S ohledem na nedávno realizovanou rekonstrukci křižující komunikace ulice Gallašova (včetně celé křižovatky ulic Havlenova-Gallašova), a dopravní uspořádání v zájmové lokalitě je pro potřeby projektu ul. Havlenova rozdělena na dvě části. Větev K1 v úseku mezi ulicemi Vojtova a Gallašova a Větev K2 v úseku mezi Gallašovou a Renneskou třídou. Navržené řešení respektuje původní dopravní uspořádání obou komunikačních větví, přičemž Větev K1 je jednopruhová jednosměrná ve směru Gallašova – Vojtova a Větev K2 dvoupruhová obousměrná. Na místo současného parkování na jízdním pásu při okraji vozovky, jsou podél jízdního pásu navrženy parkovací zálivy pro podélné a parkovací pásy pro šikmé stání.</w:t>
      </w:r>
    </w:p>
    <w:p w:rsidR="000B198E" w:rsidRPr="000B198E" w:rsidRDefault="000B198E" w:rsidP="000B198E">
      <w:pPr>
        <w:pStyle w:val="Zkladntextodsazen"/>
        <w:ind w:left="0"/>
        <w:jc w:val="both"/>
        <w:rPr>
          <w:rFonts w:ascii="Arial Narrow" w:hAnsi="Arial Narrow"/>
          <w:sz w:val="22"/>
          <w:szCs w:val="22"/>
        </w:rPr>
      </w:pPr>
      <w:r w:rsidRPr="000B198E">
        <w:rPr>
          <w:rFonts w:ascii="Arial Narrow" w:hAnsi="Arial Narrow"/>
          <w:sz w:val="22"/>
          <w:szCs w:val="22"/>
        </w:rPr>
        <w:t>Větev K1</w:t>
      </w:r>
    </w:p>
    <w:p w:rsidR="000B198E" w:rsidRPr="000B198E" w:rsidRDefault="000B198E" w:rsidP="000B198E">
      <w:pPr>
        <w:pStyle w:val="Zkladntextodsazen"/>
        <w:ind w:left="0"/>
        <w:jc w:val="both"/>
        <w:rPr>
          <w:rFonts w:ascii="Arial Narrow" w:hAnsi="Arial Narrow"/>
          <w:sz w:val="22"/>
          <w:szCs w:val="22"/>
        </w:rPr>
      </w:pPr>
      <w:r w:rsidRPr="000B198E">
        <w:rPr>
          <w:rFonts w:ascii="Arial Narrow" w:hAnsi="Arial Narrow"/>
          <w:sz w:val="22"/>
          <w:szCs w:val="22"/>
        </w:rPr>
        <w:t xml:space="preserve">je jednopruhová jednosměrná komunikace délky 221,68 m, průjezdná ve směru Gallašova – Vojtova. </w:t>
      </w:r>
      <w:bookmarkStart w:id="271" w:name="_Hlk521563039"/>
      <w:r w:rsidRPr="000B198E">
        <w:rPr>
          <w:rFonts w:ascii="Arial Narrow" w:hAnsi="Arial Narrow"/>
          <w:sz w:val="22"/>
          <w:szCs w:val="22"/>
        </w:rPr>
        <w:t>Od začátku úseku po křižovatku s ulicí Sobotkova je Větev K1 navržena v šířce 4,75 m s oboustrannými parkovacími pásy</w:t>
      </w:r>
      <w:bookmarkEnd w:id="271"/>
      <w:r w:rsidRPr="000B198E">
        <w:rPr>
          <w:rFonts w:ascii="Arial Narrow" w:hAnsi="Arial Narrow"/>
          <w:sz w:val="22"/>
          <w:szCs w:val="22"/>
        </w:rPr>
        <w:t>. Přičemž levostranný parkovací pás pro kolmé stání je již povolen a bude proveden v rámci jiné stavby – „BYTOVÉ DOMY VOJTOVA, BRNO“. Na navržená parkovací stání se bude najíždět couváním. Křižovatka ulic Havlenova-Sobotkova, bude v souladu s výhledovým záměrem zřízení zóny 30 v širším okolí provedena jako zvýšená dopravní plocha. Pojížděné části této zvýšené plochy budou od přilehlých komunikací pro pěší odděleny betonovými dělícími sloupky výšky cca 1,0 m.  Úsek mezi křižovatkami s ulicemi Sobotkova a Gallašova je navržen v šířce 3,50 m s oboustrannými parkovacími pruhy pro podélné stání šířky 2,0 m. Šířka pravostranného chodníku cca 2,45 zůstává zachována v celé délce Větve K1, levostranný chodník bude za křižovatkou Havlenova-Sobotkova zúžen na 2,0 m z důvodu zajištění dostatečné šířky parkovacích pruhů.</w:t>
      </w:r>
    </w:p>
    <w:p w:rsidR="000B198E" w:rsidRPr="000B198E" w:rsidRDefault="000B198E" w:rsidP="000B198E">
      <w:pPr>
        <w:pStyle w:val="Zkladntextodsazen"/>
        <w:ind w:left="0"/>
        <w:jc w:val="both"/>
        <w:rPr>
          <w:rFonts w:ascii="Arial Narrow" w:hAnsi="Arial Narrow"/>
          <w:sz w:val="22"/>
          <w:szCs w:val="22"/>
        </w:rPr>
      </w:pPr>
      <w:r w:rsidRPr="000B198E">
        <w:rPr>
          <w:rFonts w:ascii="Arial Narrow" w:hAnsi="Arial Narrow"/>
          <w:sz w:val="22"/>
          <w:szCs w:val="22"/>
        </w:rPr>
        <w:t>Větev K2</w:t>
      </w:r>
    </w:p>
    <w:p w:rsidR="000B198E" w:rsidRPr="000B198E" w:rsidRDefault="000B198E" w:rsidP="000B198E">
      <w:pPr>
        <w:pStyle w:val="Zkladntextodsazen"/>
        <w:ind w:left="0"/>
        <w:jc w:val="both"/>
        <w:rPr>
          <w:rFonts w:ascii="Arial Narrow" w:hAnsi="Arial Narrow"/>
          <w:sz w:val="22"/>
          <w:szCs w:val="22"/>
        </w:rPr>
      </w:pPr>
      <w:r w:rsidRPr="000B198E">
        <w:rPr>
          <w:rFonts w:ascii="Arial Narrow" w:hAnsi="Arial Narrow"/>
          <w:sz w:val="22"/>
          <w:szCs w:val="22"/>
        </w:rPr>
        <w:t>je dvoupruhová obousměrná komunikace délky 150,93 m a šířky 5,50 m. K jízdnímu pásu zleva přiléhá parkovací pruh pro podélné stání šířky 2,0 m. Stávající oboustranné chodníky zůstanou zachovány. Pravostranný v původních šířkách cca 2,50 a 2,25 m, levostranný chodník bude zúžen na cca 2,0 m z důvodu zajištění dostatečné šířky přilehlého parkovacího pruhu. Větev K2 je v podélném směru vymezena dvojicí stávajících zvýšených křižovatkových ploch, přičemž povrch zvýšené dopravní plochy v křižovatce Havlenova-Renneská třída, bude po provedení výkopů pro kanalizaci rekonstruován v původním rozsahu a výškách. Do zvýšené křižovatkové plochy Havlenova-Gallašova není nutné stavebně zasahovat.</w:t>
      </w:r>
    </w:p>
    <w:p w:rsidR="000B198E" w:rsidRDefault="000B198E" w:rsidP="000B198E">
      <w:pPr>
        <w:pStyle w:val="Zkladntextodsazen"/>
        <w:ind w:left="0"/>
        <w:jc w:val="both"/>
        <w:rPr>
          <w:rFonts w:ascii="Arial Narrow" w:hAnsi="Arial Narrow"/>
          <w:sz w:val="22"/>
          <w:szCs w:val="22"/>
        </w:rPr>
      </w:pPr>
      <w:r w:rsidRPr="000B198E">
        <w:rPr>
          <w:rFonts w:ascii="Arial Narrow" w:hAnsi="Arial Narrow"/>
          <w:sz w:val="22"/>
          <w:szCs w:val="22"/>
        </w:rPr>
        <w:t>Navržené řešení je v souladu s platnými předpisy pro zajištění bezbariérového přístupu a pohybu v zájmové lokalitě. Jedná se zejména o použití snížených obrubníků v místech pro přecházení, a provedení hmatových úprav dle vyhlášky 398/2009 Sb. v celém rozsahu stavby.</w:t>
      </w:r>
    </w:p>
    <w:p w:rsidR="00070C7E" w:rsidRPr="00070C7E" w:rsidRDefault="00070C7E" w:rsidP="00E9710D">
      <w:pPr>
        <w:pStyle w:val="Nadpis2"/>
        <w:numPr>
          <w:ilvl w:val="2"/>
          <w:numId w:val="13"/>
        </w:numPr>
        <w:rPr>
          <w:rFonts w:ascii="Arial Narrow" w:hAnsi="Arial Narrow"/>
          <w:sz w:val="22"/>
          <w:szCs w:val="22"/>
        </w:rPr>
      </w:pPr>
      <w:bookmarkStart w:id="272" w:name="_Toc1540263"/>
      <w:bookmarkEnd w:id="264"/>
      <w:bookmarkEnd w:id="265"/>
      <w:bookmarkEnd w:id="266"/>
      <w:bookmarkEnd w:id="267"/>
      <w:bookmarkEnd w:id="268"/>
      <w:r w:rsidRPr="00070C7E">
        <w:rPr>
          <w:rFonts w:ascii="Arial Narrow" w:hAnsi="Arial Narrow"/>
          <w:sz w:val="22"/>
          <w:szCs w:val="22"/>
        </w:rPr>
        <w:lastRenderedPageBreak/>
        <w:t>NAPOJENÍ ÚZEMÍ NA STÁVAJÍCÍ DOPRAVNÍ INFRASTRUKTURU</w:t>
      </w:r>
      <w:bookmarkEnd w:id="269"/>
      <w:bookmarkEnd w:id="270"/>
      <w:bookmarkEnd w:id="272"/>
    </w:p>
    <w:p w:rsidR="00070C7E" w:rsidRPr="00070C7E" w:rsidRDefault="00070C7E" w:rsidP="00070C7E">
      <w:pPr>
        <w:pStyle w:val="Zkladntextodsazen"/>
        <w:ind w:left="0"/>
        <w:jc w:val="both"/>
        <w:rPr>
          <w:rFonts w:ascii="Arial Narrow" w:hAnsi="Arial Narrow"/>
          <w:sz w:val="22"/>
          <w:szCs w:val="22"/>
        </w:rPr>
      </w:pPr>
      <w:r w:rsidRPr="00070C7E">
        <w:rPr>
          <w:rFonts w:ascii="Arial Narrow" w:hAnsi="Arial Narrow"/>
          <w:sz w:val="22"/>
          <w:szCs w:val="22"/>
        </w:rPr>
        <w:t>Řešené komunikace jsou součástí dopravní infrastruktury, jsou používány k zajištění dopravní obsluhy objektů (většinou obytné domy). Z tohoto hlediska se nic nezmění, i nadále budou součástí místních komunikací a dopravního systému města.</w:t>
      </w:r>
    </w:p>
    <w:p w:rsidR="005960CF" w:rsidRPr="00070C7E" w:rsidRDefault="00070C7E" w:rsidP="005960CF">
      <w:pPr>
        <w:spacing w:before="120"/>
        <w:jc w:val="both"/>
        <w:rPr>
          <w:rFonts w:ascii="Arial Narrow" w:hAnsi="Arial Narrow"/>
          <w:sz w:val="22"/>
          <w:szCs w:val="22"/>
        </w:rPr>
      </w:pPr>
      <w:r w:rsidRPr="00070C7E">
        <w:rPr>
          <w:rFonts w:ascii="Arial Narrow" w:hAnsi="Arial Narrow"/>
          <w:sz w:val="22"/>
          <w:szCs w:val="22"/>
        </w:rPr>
        <w:t xml:space="preserve">Při realizaci vzhledem k umístění stavby je zřejmé, že stavba bude mít dopad na dopravní infrastrukturu. Dopravní situace bude ovlivněna při výstavbě v daném konkrétním úseku ulice Havlenova, </w:t>
      </w:r>
      <w:r w:rsidR="005960CF" w:rsidRPr="00070C7E">
        <w:rPr>
          <w:rFonts w:ascii="Arial Narrow" w:hAnsi="Arial Narrow"/>
          <w:sz w:val="22"/>
          <w:szCs w:val="22"/>
        </w:rPr>
        <w:t xml:space="preserve">a to úplnou uzavírkou po etapách. Podrobně viz. přílohu F.3 této dokumentace.  </w:t>
      </w:r>
    </w:p>
    <w:p w:rsidR="00070C7E" w:rsidRDefault="00070C7E" w:rsidP="00E9710D">
      <w:pPr>
        <w:pStyle w:val="Nadpis2"/>
        <w:numPr>
          <w:ilvl w:val="2"/>
          <w:numId w:val="13"/>
        </w:numPr>
        <w:rPr>
          <w:rFonts w:ascii="Arial Narrow" w:hAnsi="Arial Narrow"/>
          <w:sz w:val="22"/>
          <w:szCs w:val="22"/>
        </w:rPr>
      </w:pPr>
      <w:bookmarkStart w:id="273" w:name="_Toc523391161"/>
      <w:bookmarkStart w:id="274" w:name="_Toc462125373"/>
      <w:bookmarkStart w:id="275" w:name="_Toc1540264"/>
      <w:bookmarkStart w:id="276" w:name="_Toc510507766"/>
      <w:bookmarkStart w:id="277" w:name="_Toc512337352"/>
      <w:bookmarkStart w:id="278" w:name="_Toc512343357"/>
      <w:bookmarkStart w:id="279" w:name="_Toc513010030"/>
      <w:r>
        <w:rPr>
          <w:rFonts w:ascii="Arial Narrow" w:hAnsi="Arial Narrow"/>
          <w:sz w:val="22"/>
          <w:szCs w:val="22"/>
        </w:rPr>
        <w:t>NÁVRH ŘEŠENÍ DOPRAVY V KLIDU</w:t>
      </w:r>
      <w:bookmarkEnd w:id="273"/>
      <w:bookmarkEnd w:id="274"/>
      <w:bookmarkEnd w:id="275"/>
    </w:p>
    <w:p w:rsidR="000B198E" w:rsidRPr="000B198E" w:rsidRDefault="000B198E" w:rsidP="000B198E">
      <w:pPr>
        <w:spacing w:before="120"/>
        <w:jc w:val="both"/>
        <w:rPr>
          <w:rFonts w:ascii="Arial Narrow" w:hAnsi="Arial Narrow"/>
          <w:sz w:val="22"/>
          <w:szCs w:val="22"/>
        </w:rPr>
      </w:pPr>
      <w:bookmarkStart w:id="280" w:name="_Toc528910004"/>
      <w:bookmarkStart w:id="281" w:name="_Toc523391162"/>
      <w:bookmarkStart w:id="282" w:name="_Toc363026508"/>
      <w:bookmarkStart w:id="283" w:name="_Toc512337109"/>
      <w:bookmarkStart w:id="284" w:name="_Toc513010031"/>
      <w:bookmarkStart w:id="285" w:name="_Toc528910005"/>
      <w:bookmarkEnd w:id="276"/>
      <w:bookmarkEnd w:id="277"/>
      <w:bookmarkEnd w:id="278"/>
      <w:bookmarkEnd w:id="279"/>
      <w:r w:rsidRPr="000B198E">
        <w:rPr>
          <w:rFonts w:ascii="Arial Narrow" w:hAnsi="Arial Narrow"/>
          <w:sz w:val="22"/>
          <w:szCs w:val="22"/>
        </w:rPr>
        <w:t>Navržené řešení respektuje původní dopravní uspořádání obou komunikačních větví včetně rozmístění parkovacích stání. Na místo současného parkování na jízdním pásu při okraji vozovky, jsou však podél jízdního pásu navrženy parkovací zálivy pro podélné a parkovací pásy pro šikmé stání.</w:t>
      </w:r>
    </w:p>
    <w:p w:rsidR="000B198E" w:rsidRPr="000B198E" w:rsidRDefault="000B198E" w:rsidP="000B198E">
      <w:pPr>
        <w:spacing w:before="120"/>
        <w:jc w:val="both"/>
        <w:rPr>
          <w:rFonts w:ascii="Arial Narrow" w:hAnsi="Arial Narrow"/>
          <w:sz w:val="22"/>
          <w:szCs w:val="22"/>
        </w:rPr>
      </w:pPr>
      <w:r w:rsidRPr="000B198E">
        <w:rPr>
          <w:rFonts w:ascii="Arial Narrow" w:hAnsi="Arial Narrow"/>
          <w:sz w:val="22"/>
          <w:szCs w:val="22"/>
        </w:rPr>
        <w:t>Větev K1</w:t>
      </w:r>
    </w:p>
    <w:p w:rsidR="000B198E" w:rsidRPr="000B198E" w:rsidRDefault="000B198E" w:rsidP="000B198E">
      <w:pPr>
        <w:spacing w:before="120"/>
        <w:jc w:val="both"/>
        <w:rPr>
          <w:rFonts w:ascii="Arial Narrow" w:hAnsi="Arial Narrow"/>
          <w:sz w:val="22"/>
          <w:szCs w:val="22"/>
        </w:rPr>
      </w:pPr>
      <w:r w:rsidRPr="000B198E">
        <w:rPr>
          <w:rFonts w:ascii="Arial Narrow" w:hAnsi="Arial Narrow"/>
          <w:sz w:val="22"/>
          <w:szCs w:val="22"/>
        </w:rPr>
        <w:t>Od začátku úseku po křižovatku s ulicí Sobotkova bude Větev K1 doplněna s oboustrannými parkovacími pásy, přičemž levostranný parkovací pás pro kolmé stání je již povolen a bude proveden v rámci jiné stavby – „BYTOVÉ DOMY VOJTOVA, BRNO“. Pravostranný pás pro šikmé stání pod úhlem 45° je navržen v kolmé šířce 4,30 m. Základní kolmá šířka jednotlivých parkovacích stání je pak 3,55 m, krajní stání jsou rozšířena na 3,75 m. Na navržená parkovací stání se bude najíždět couváním z přilehlého jízdního pásu šířky 4,75 m. V úseku mezi křižovatkami s ulicemi Sobotkova a Gallašova jsou navrženy oboustranné parkovací pruhy pro podélné stání šířky 2,0 m.</w:t>
      </w:r>
    </w:p>
    <w:p w:rsidR="000B198E" w:rsidRPr="000B198E" w:rsidRDefault="000B198E" w:rsidP="000B198E">
      <w:pPr>
        <w:spacing w:before="120"/>
        <w:jc w:val="both"/>
        <w:rPr>
          <w:rFonts w:ascii="Arial Narrow" w:hAnsi="Arial Narrow"/>
          <w:sz w:val="22"/>
          <w:szCs w:val="22"/>
        </w:rPr>
      </w:pPr>
      <w:r w:rsidRPr="000B198E">
        <w:rPr>
          <w:rFonts w:ascii="Arial Narrow" w:hAnsi="Arial Narrow"/>
          <w:sz w:val="22"/>
          <w:szCs w:val="22"/>
        </w:rPr>
        <w:t>Větev K2</w:t>
      </w:r>
    </w:p>
    <w:p w:rsidR="000B198E" w:rsidRPr="000B198E" w:rsidRDefault="000B198E" w:rsidP="000B198E">
      <w:pPr>
        <w:spacing w:before="120"/>
        <w:jc w:val="both"/>
        <w:rPr>
          <w:rFonts w:ascii="Arial Narrow" w:hAnsi="Arial Narrow"/>
          <w:sz w:val="22"/>
          <w:szCs w:val="22"/>
        </w:rPr>
      </w:pPr>
      <w:r>
        <w:rPr>
          <w:rFonts w:ascii="Arial Narrow" w:hAnsi="Arial Narrow"/>
          <w:sz w:val="22"/>
          <w:szCs w:val="22"/>
        </w:rPr>
        <w:t>P</w:t>
      </w:r>
      <w:r w:rsidRPr="000B198E">
        <w:rPr>
          <w:rFonts w:ascii="Arial Narrow" w:hAnsi="Arial Narrow"/>
          <w:sz w:val="22"/>
          <w:szCs w:val="22"/>
        </w:rPr>
        <w:t>o celé délce obousměrného jízdního pásu větve K2 šířky 5,50 m přiléhá zleva parkovací pruh pro podélné stání šířky 2,0 m.</w:t>
      </w:r>
    </w:p>
    <w:p w:rsidR="00070C7E" w:rsidRDefault="00070C7E" w:rsidP="00E9710D">
      <w:pPr>
        <w:pStyle w:val="Nadpis2"/>
        <w:numPr>
          <w:ilvl w:val="2"/>
          <w:numId w:val="13"/>
        </w:numPr>
        <w:rPr>
          <w:rFonts w:ascii="Arial Narrow" w:hAnsi="Arial Narrow"/>
          <w:sz w:val="22"/>
          <w:szCs w:val="22"/>
        </w:rPr>
      </w:pPr>
      <w:bookmarkStart w:id="286" w:name="_Toc1540265"/>
      <w:bookmarkEnd w:id="280"/>
      <w:r>
        <w:rPr>
          <w:rFonts w:ascii="Arial Narrow" w:hAnsi="Arial Narrow"/>
          <w:sz w:val="22"/>
          <w:szCs w:val="22"/>
        </w:rPr>
        <w:t>PĚŠÍ A CYKLISTICKÉ STEZKY</w:t>
      </w:r>
      <w:bookmarkEnd w:id="281"/>
      <w:bookmarkEnd w:id="286"/>
    </w:p>
    <w:p w:rsidR="00070C7E" w:rsidRDefault="00070C7E" w:rsidP="00070C7E">
      <w:pPr>
        <w:spacing w:before="120"/>
        <w:jc w:val="both"/>
        <w:rPr>
          <w:rFonts w:ascii="Arial Narrow" w:hAnsi="Arial Narrow"/>
          <w:sz w:val="22"/>
          <w:szCs w:val="22"/>
        </w:rPr>
      </w:pPr>
      <w:r>
        <w:rPr>
          <w:rFonts w:ascii="Arial Narrow" w:hAnsi="Arial Narrow"/>
          <w:sz w:val="22"/>
          <w:szCs w:val="22"/>
        </w:rPr>
        <w:t>Navržené řešení respektuje původní dopravní uspořádání obou komunikačních větví včetně zajištění pěší a cyklistické dopravy. V místě křížení tras pro pěší s vozovkou jsou v souladu s platnou legislativou doplněna a prostřednictvím hmatových a kontrastních prvků vyznačena místa pro přecházení. Levostranné chodníky v úseku mezi křižovatkami Havlenova-Sobotkova a Havlenova-Renneská budou zúženy z původních cca 2,40 na cca 2,0 m z důvodu zajištění dostatečné šířky parkovacích pruhů. Cyklistická doprava bude vedena společně s automobily v hlavním dopravním prostoru po zklidněné komunikaci, která bude v blízké době součástí rozsáhlé zóny 30 zřízené v širším okolí.</w:t>
      </w:r>
    </w:p>
    <w:p w:rsidR="005960CF" w:rsidRPr="00064E89" w:rsidRDefault="005960CF" w:rsidP="00E9710D">
      <w:pPr>
        <w:pStyle w:val="Nadpis1"/>
        <w:numPr>
          <w:ilvl w:val="1"/>
          <w:numId w:val="6"/>
        </w:numPr>
        <w:ind w:left="578" w:hanging="578"/>
        <w:rPr>
          <w:rFonts w:ascii="Arial Narrow" w:hAnsi="Arial Narrow"/>
          <w:sz w:val="32"/>
          <w:szCs w:val="32"/>
        </w:rPr>
      </w:pPr>
      <w:bookmarkStart w:id="287" w:name="_Toc1540266"/>
      <w:r w:rsidRPr="00064E89">
        <w:rPr>
          <w:rFonts w:ascii="Arial Narrow" w:hAnsi="Arial Narrow"/>
          <w:sz w:val="32"/>
          <w:szCs w:val="32"/>
        </w:rPr>
        <w:t>Řešení vegetace a souvisejících terénních úprav</w:t>
      </w:r>
      <w:bookmarkEnd w:id="282"/>
      <w:bookmarkEnd w:id="283"/>
      <w:bookmarkEnd w:id="284"/>
      <w:bookmarkEnd w:id="285"/>
      <w:bookmarkEnd w:id="287"/>
    </w:p>
    <w:p w:rsidR="008B1DE1" w:rsidRPr="00064E89" w:rsidRDefault="008B1DE1" w:rsidP="008B1DE1">
      <w:pPr>
        <w:spacing w:before="120"/>
        <w:jc w:val="both"/>
        <w:rPr>
          <w:rFonts w:ascii="Arial Narrow" w:hAnsi="Arial Narrow"/>
          <w:sz w:val="22"/>
          <w:szCs w:val="22"/>
        </w:rPr>
      </w:pPr>
      <w:bookmarkStart w:id="288" w:name="_Toc363026509"/>
      <w:bookmarkStart w:id="289" w:name="_Toc512337110"/>
      <w:bookmarkStart w:id="290" w:name="_Toc513010032"/>
      <w:bookmarkStart w:id="291" w:name="_Toc528910006"/>
      <w:r w:rsidRPr="00064E89">
        <w:rPr>
          <w:rFonts w:ascii="Arial Narrow" w:hAnsi="Arial Narrow"/>
          <w:sz w:val="22"/>
          <w:szCs w:val="22"/>
        </w:rPr>
        <w:t xml:space="preserve">Navrhovaná stoka a vodovodní řad jsou situovány převážně ve zpevněných plochách. Většina domovních přípojek však prochází přes nezpevněné zelené pásy. </w:t>
      </w:r>
    </w:p>
    <w:p w:rsidR="008B1DE1" w:rsidRPr="00064E89" w:rsidRDefault="008B1DE1" w:rsidP="008B1DE1">
      <w:pPr>
        <w:spacing w:before="120"/>
        <w:jc w:val="both"/>
        <w:rPr>
          <w:rFonts w:ascii="Arial Narrow" w:hAnsi="Arial Narrow"/>
          <w:sz w:val="22"/>
          <w:szCs w:val="22"/>
        </w:rPr>
      </w:pPr>
      <w:r w:rsidRPr="00064E89">
        <w:rPr>
          <w:rFonts w:ascii="Arial Narrow" w:hAnsi="Arial Narrow"/>
          <w:sz w:val="22"/>
          <w:szCs w:val="22"/>
        </w:rPr>
        <w:t>Je zpracována inventarizace zeleně. Součástí projektové dokumentace pro provádění stavby budou navržené opatření pro její ochranu v průběhu stavby.</w:t>
      </w:r>
    </w:p>
    <w:p w:rsidR="008B1DE1" w:rsidRPr="00064E89" w:rsidRDefault="008B1DE1" w:rsidP="008B1DE1">
      <w:pPr>
        <w:spacing w:before="120"/>
        <w:jc w:val="both"/>
        <w:rPr>
          <w:rFonts w:ascii="Arial Narrow" w:hAnsi="Arial Narrow"/>
          <w:sz w:val="22"/>
          <w:szCs w:val="22"/>
        </w:rPr>
      </w:pPr>
      <w:r w:rsidRPr="00064E89">
        <w:rPr>
          <w:rFonts w:ascii="Arial Narrow" w:hAnsi="Arial Narrow"/>
          <w:sz w:val="22"/>
          <w:szCs w:val="22"/>
        </w:rPr>
        <w:t>Nezpevněné plochy po výkopech přípojek se uvedou do původního stavu.</w:t>
      </w:r>
    </w:p>
    <w:p w:rsidR="005960CF" w:rsidRPr="00064E89" w:rsidRDefault="005960CF" w:rsidP="00E9710D">
      <w:pPr>
        <w:pStyle w:val="Nadpis1"/>
        <w:numPr>
          <w:ilvl w:val="1"/>
          <w:numId w:val="6"/>
        </w:numPr>
        <w:ind w:left="578" w:hanging="578"/>
        <w:rPr>
          <w:rFonts w:ascii="Arial Narrow" w:hAnsi="Arial Narrow"/>
          <w:sz w:val="32"/>
          <w:szCs w:val="32"/>
        </w:rPr>
      </w:pPr>
      <w:bookmarkStart w:id="292" w:name="_Toc1540267"/>
      <w:r w:rsidRPr="00064E89">
        <w:rPr>
          <w:rFonts w:ascii="Arial Narrow" w:hAnsi="Arial Narrow"/>
          <w:sz w:val="32"/>
          <w:szCs w:val="32"/>
        </w:rPr>
        <w:t>Popis vlivů stavby na životní prostředí a jeho ochrana</w:t>
      </w:r>
      <w:bookmarkEnd w:id="288"/>
      <w:bookmarkEnd w:id="289"/>
      <w:bookmarkEnd w:id="290"/>
      <w:bookmarkEnd w:id="291"/>
      <w:bookmarkEnd w:id="292"/>
    </w:p>
    <w:p w:rsidR="005960CF" w:rsidRPr="00064E89" w:rsidRDefault="005960CF" w:rsidP="00E9710D">
      <w:pPr>
        <w:pStyle w:val="Nadpis2"/>
        <w:numPr>
          <w:ilvl w:val="2"/>
          <w:numId w:val="6"/>
        </w:numPr>
        <w:tabs>
          <w:tab w:val="clear" w:pos="720"/>
        </w:tabs>
        <w:ind w:left="851" w:hanging="851"/>
        <w:rPr>
          <w:rFonts w:ascii="Arial Narrow" w:hAnsi="Arial Narrow"/>
          <w:sz w:val="22"/>
          <w:szCs w:val="22"/>
        </w:rPr>
      </w:pPr>
      <w:bookmarkStart w:id="293" w:name="_Toc512337111"/>
      <w:bookmarkStart w:id="294" w:name="_Toc513010033"/>
      <w:bookmarkStart w:id="295" w:name="_Toc528910007"/>
      <w:bookmarkStart w:id="296" w:name="_Toc1540268"/>
      <w:r w:rsidRPr="00064E89">
        <w:rPr>
          <w:rFonts w:ascii="Arial Narrow" w:hAnsi="Arial Narrow"/>
          <w:sz w:val="22"/>
          <w:szCs w:val="22"/>
        </w:rPr>
        <w:t>Vliv na životní prostředí – ovzduší, hluk, voda, odpady a půda</w:t>
      </w:r>
      <w:bookmarkEnd w:id="293"/>
      <w:bookmarkEnd w:id="294"/>
      <w:bookmarkEnd w:id="295"/>
      <w:bookmarkEnd w:id="296"/>
    </w:p>
    <w:p w:rsidR="00064E89" w:rsidRDefault="00064E89" w:rsidP="00064E89">
      <w:pPr>
        <w:spacing w:before="120"/>
        <w:ind w:right="-2"/>
        <w:jc w:val="both"/>
        <w:rPr>
          <w:rFonts w:ascii="Arial Narrow" w:hAnsi="Arial Narrow"/>
          <w:sz w:val="22"/>
          <w:szCs w:val="22"/>
        </w:rPr>
      </w:pPr>
      <w:r w:rsidRPr="00064E89">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r>
        <w:rPr>
          <w:rFonts w:ascii="Arial Narrow" w:hAnsi="Arial Narrow"/>
          <w:sz w:val="22"/>
          <w:szCs w:val="22"/>
        </w:rPr>
        <w:t>.</w:t>
      </w:r>
    </w:p>
    <w:p w:rsidR="00064E89" w:rsidRPr="00CE30DB" w:rsidRDefault="00064E89" w:rsidP="00064E89">
      <w:pPr>
        <w:spacing w:before="120"/>
        <w:ind w:right="-2"/>
        <w:jc w:val="both"/>
        <w:rPr>
          <w:rFonts w:ascii="Arial Narrow" w:hAnsi="Arial Narrow"/>
          <w:sz w:val="22"/>
          <w:szCs w:val="22"/>
        </w:rPr>
      </w:pPr>
      <w:r>
        <w:rPr>
          <w:rFonts w:ascii="Arial Narrow" w:hAnsi="Arial Narrow"/>
          <w:sz w:val="22"/>
          <w:szCs w:val="22"/>
        </w:rPr>
        <w:lastRenderedPageBreak/>
        <w:t xml:space="preserve">K negativnímu působení hlukové zátěže bude docházet pouze v období vlastní realizace stavby. S tím může souviset i dočasně </w:t>
      </w:r>
      <w:r w:rsidRPr="00CE30DB">
        <w:rPr>
          <w:rFonts w:ascii="Arial Narrow" w:hAnsi="Arial Narrow"/>
          <w:sz w:val="22"/>
          <w:szCs w:val="22"/>
        </w:rPr>
        <w:t>narušený faktor pohody obyvatelstva. Stejně jako u vlivu emisí na ovzduší je možno tento vliv hodnotit jako dočasný, obvyklý při realizaci podobných záměrů a únosný.</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Ke snížení nepříznivých dopadů zajistí zhotovitel stavby následující:</w:t>
      </w:r>
    </w:p>
    <w:p w:rsidR="00064E89" w:rsidRPr="00CE30DB" w:rsidRDefault="00064E89" w:rsidP="00E9710D">
      <w:pPr>
        <w:pStyle w:val="Zkladntext"/>
        <w:numPr>
          <w:ilvl w:val="0"/>
          <w:numId w:val="19"/>
        </w:numPr>
        <w:spacing w:before="120"/>
        <w:ind w:left="567" w:right="-2" w:hanging="425"/>
        <w:rPr>
          <w:color w:val="auto"/>
          <w:sz w:val="22"/>
          <w:szCs w:val="22"/>
        </w:rPr>
      </w:pPr>
      <w:r w:rsidRPr="00CE30DB">
        <w:rPr>
          <w:color w:val="auto"/>
          <w:sz w:val="22"/>
          <w:szCs w:val="22"/>
        </w:rPr>
        <w:t>ke snížení prašnosti kropení deponovaných zemin při suchém počasí</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mechanické a další nečistoty z podvozků vozidel a stavebních mechanismů budou odstraňovány před vjezdem na veřejnou komunikaci</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bude provádět pravidelné čištění komunikačních ploch znečištěných prováděním stavby</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zabezpečí odstavná stání pro stavební mechanismy a nákladní vozidla</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bude minimalizovat prostoje stavebních mechanismů se spuštěným motorem mimo pracovní činnosti</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stavební práce bude provádět pouze ve stanovené denní době</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produkované odpady budou ukládány a zneškodňovány v souladu s platnou legislativou</w:t>
      </w:r>
    </w:p>
    <w:p w:rsidR="00064E89" w:rsidRPr="00CE30DB" w:rsidRDefault="00064E89" w:rsidP="00E9710D">
      <w:pPr>
        <w:pStyle w:val="Zkladntext"/>
        <w:numPr>
          <w:ilvl w:val="0"/>
          <w:numId w:val="19"/>
        </w:numPr>
        <w:ind w:left="567" w:right="-2" w:hanging="425"/>
        <w:rPr>
          <w:color w:val="auto"/>
          <w:sz w:val="22"/>
          <w:szCs w:val="22"/>
        </w:rPr>
      </w:pPr>
      <w:r w:rsidRPr="00CE30DB">
        <w:rPr>
          <w:color w:val="auto"/>
          <w:sz w:val="22"/>
          <w:szCs w:val="22"/>
        </w:rPr>
        <w:t>výkopová zemina bude pravidelně odvážena</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Obnovovaná komunikace nahrazuje stávající, která bude narušena výkopovými pracemi souvisejícími s rekonstrukcí kanalizace a vodovodu. Komunikace je v řadové zástavbě domů a je navržena o minimálních šířkách, aby byla tímto opatřením snižována rychlost vozidel a i byla vyloučena průjezdní doprava, proto i nadále bude mít větší vliv na úroveň zejména hluku a prašnosti v území okolní veřejné komunikace. Navrhovaná konstrukce vozovky je s krytem z asfaltového betonu, kde je hlučnost minimální a předpokládá se úprava území tak, aby nedocházelo k znečisťování vozovky a tím i nárůstu prašnosti vlivem provozu na komunikaci (ohumusování a zatravnění všech volných ploch v území).</w:t>
      </w:r>
    </w:p>
    <w:p w:rsidR="00064E89" w:rsidRPr="00CE30DB" w:rsidRDefault="00064E89" w:rsidP="00064E89">
      <w:pPr>
        <w:spacing w:before="120"/>
        <w:ind w:right="-2"/>
        <w:jc w:val="both"/>
        <w:rPr>
          <w:rFonts w:ascii="Arial Narrow" w:hAnsi="Arial Narrow"/>
          <w:b/>
          <w:sz w:val="22"/>
          <w:szCs w:val="22"/>
        </w:rPr>
      </w:pPr>
      <w:r w:rsidRPr="00CE30DB">
        <w:rPr>
          <w:rFonts w:ascii="Arial Narrow" w:hAnsi="Arial Narrow"/>
          <w:b/>
          <w:sz w:val="22"/>
          <w:szCs w:val="22"/>
        </w:rPr>
        <w:t>ŘEŠENÍ OCHRANY OVZDUŠÍ</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Navrhovaná stavba neprodukuje při svém provozu žádné emise do ovzduší a není zdrojem znečišťování ovzduší.</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Toto zatížení bude vždy krátkodobé, s minimálním dopadem na celkovou imisní situaci, celkově je možno říct, že vliv stavby na kvalitu ovzduší je zanedbatelný.</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rsidR="00064E89" w:rsidRPr="00CE30DB" w:rsidRDefault="00064E89" w:rsidP="00064E89">
      <w:pPr>
        <w:spacing w:before="120"/>
        <w:ind w:right="-2"/>
        <w:jc w:val="both"/>
        <w:rPr>
          <w:rFonts w:ascii="Arial Narrow" w:hAnsi="Arial Narrow"/>
          <w:b/>
          <w:sz w:val="22"/>
          <w:szCs w:val="22"/>
        </w:rPr>
      </w:pPr>
      <w:r w:rsidRPr="00CE30DB">
        <w:rPr>
          <w:rFonts w:ascii="Arial Narrow" w:hAnsi="Arial Narrow"/>
          <w:b/>
          <w:sz w:val="22"/>
          <w:szCs w:val="22"/>
        </w:rPr>
        <w:t>ŘEŠENÍ OCHRANY PROTI HLUKU</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u stavebních mechanismů kolem 80 – 90 dB. Lze předpokládat, že stavební práce budou prováděny v denní době od 6,00 hod. a maximálně do 22,00 hod..</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064E89" w:rsidRPr="00CE30DB" w:rsidRDefault="00064E89" w:rsidP="00064E89">
      <w:pPr>
        <w:spacing w:before="120"/>
        <w:ind w:right="-2"/>
        <w:jc w:val="both"/>
        <w:rPr>
          <w:rFonts w:ascii="Arial Narrow" w:hAnsi="Arial Narrow"/>
          <w:sz w:val="22"/>
          <w:szCs w:val="22"/>
        </w:rPr>
      </w:pPr>
      <w:r w:rsidRPr="00CE30DB">
        <w:rPr>
          <w:rFonts w:ascii="Arial Narrow" w:hAnsi="Arial Narrow"/>
          <w:sz w:val="22"/>
          <w:szCs w:val="22"/>
        </w:rPr>
        <w:t>V ulici je minimální průjezdní doprava a ani po rekonstrukci (kdy se zlepší povrchové vlastnosti) se neočekává její nárůst, žádné opatření není navrhováno.</w:t>
      </w:r>
    </w:p>
    <w:p w:rsidR="005960CF" w:rsidRPr="00CE30DB" w:rsidRDefault="005960CF" w:rsidP="005960CF">
      <w:pPr>
        <w:spacing w:before="120"/>
        <w:ind w:right="-341"/>
        <w:jc w:val="both"/>
        <w:rPr>
          <w:rFonts w:ascii="Arial Narrow" w:hAnsi="Arial Narrow"/>
          <w:b/>
          <w:sz w:val="22"/>
          <w:szCs w:val="22"/>
        </w:rPr>
      </w:pPr>
      <w:r w:rsidRPr="00CE30DB">
        <w:rPr>
          <w:rFonts w:ascii="Arial Narrow" w:hAnsi="Arial Narrow"/>
          <w:b/>
          <w:sz w:val="22"/>
          <w:szCs w:val="22"/>
        </w:rPr>
        <w:lastRenderedPageBreak/>
        <w:t>ŘEŠENÍ LIKVIDACE ODPADŮ</w:t>
      </w:r>
    </w:p>
    <w:p w:rsidR="005960CF" w:rsidRPr="00CE30DB" w:rsidRDefault="005960CF" w:rsidP="005960CF">
      <w:pPr>
        <w:spacing w:before="120"/>
        <w:ind w:right="-2"/>
        <w:jc w:val="both"/>
        <w:rPr>
          <w:rFonts w:ascii="Arial Narrow" w:hAnsi="Arial Narrow"/>
          <w:sz w:val="22"/>
          <w:szCs w:val="22"/>
        </w:rPr>
      </w:pPr>
      <w:r w:rsidRPr="00CE30DB">
        <w:rPr>
          <w:rFonts w:ascii="Arial Narrow" w:hAnsi="Arial Narrow"/>
          <w:sz w:val="22"/>
          <w:szCs w:val="22"/>
        </w:rPr>
        <w:t>Z hlediska sbírky zákona o odpadech č. 185/2001 Sb. a vyhlášky č.93/2016 Sb. budou při výstavbě produkovány následující odpady:</w:t>
      </w:r>
    </w:p>
    <w:p w:rsidR="005960CF" w:rsidRPr="00CE30DB" w:rsidRDefault="005960CF" w:rsidP="005960CF">
      <w:pPr>
        <w:pStyle w:val="AqpText"/>
        <w:spacing w:after="120"/>
        <w:rPr>
          <w:rFonts w:ascii="Arial Narrow" w:hAnsi="Arial Narrow"/>
          <w:sz w:val="22"/>
          <w:szCs w:val="22"/>
        </w:rPr>
      </w:pPr>
      <w:r w:rsidRPr="00CE30DB">
        <w:rPr>
          <w:rFonts w:ascii="Arial Narrow" w:hAnsi="Arial Narrow"/>
          <w:sz w:val="22"/>
          <w:szCs w:val="22"/>
        </w:rPr>
        <w:t>Tabulka odpadů v době výstavby a způsoby nakládání s</w:t>
      </w:r>
      <w:r w:rsidR="00CE30DB">
        <w:rPr>
          <w:rFonts w:ascii="Arial Narrow" w:hAnsi="Arial Narrow"/>
          <w:sz w:val="22"/>
          <w:szCs w:val="22"/>
        </w:rPr>
        <w:t> </w:t>
      </w:r>
      <w:r w:rsidRPr="00CE30DB">
        <w:rPr>
          <w:rFonts w:ascii="Arial Narrow" w:hAnsi="Arial Narrow"/>
          <w:sz w:val="22"/>
          <w:szCs w:val="22"/>
        </w:rPr>
        <w:t>nimi</w:t>
      </w:r>
    </w:p>
    <w:tbl>
      <w:tblPr>
        <w:tblW w:w="1032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9"/>
        <w:gridCol w:w="4061"/>
        <w:gridCol w:w="993"/>
        <w:gridCol w:w="1134"/>
        <w:gridCol w:w="3117"/>
      </w:tblGrid>
      <w:tr w:rsidR="00755800" w:rsidRPr="00CE30DB" w:rsidTr="00755800">
        <w:trPr>
          <w:tblHeader/>
          <w:jc w:val="center"/>
        </w:trPr>
        <w:tc>
          <w:tcPr>
            <w:tcW w:w="1019" w:type="dxa"/>
            <w:tcBorders>
              <w:top w:val="single" w:sz="18" w:space="0" w:color="auto"/>
              <w:bottom w:val="single" w:sz="18" w:space="0" w:color="auto"/>
            </w:tcBorders>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Číslo</w:t>
            </w:r>
          </w:p>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odpadu</w:t>
            </w:r>
          </w:p>
        </w:tc>
        <w:tc>
          <w:tcPr>
            <w:tcW w:w="4061" w:type="dxa"/>
            <w:tcBorders>
              <w:top w:val="single" w:sz="18" w:space="0" w:color="auto"/>
              <w:bottom w:val="single" w:sz="18" w:space="0" w:color="auto"/>
            </w:tcBorders>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Název odpadu</w:t>
            </w:r>
          </w:p>
        </w:tc>
        <w:tc>
          <w:tcPr>
            <w:tcW w:w="993" w:type="dxa"/>
            <w:tcBorders>
              <w:top w:val="single" w:sz="18" w:space="0" w:color="auto"/>
              <w:bottom w:val="single" w:sz="18" w:space="0" w:color="auto"/>
            </w:tcBorders>
            <w:vAlign w:val="center"/>
          </w:tcPr>
          <w:p w:rsidR="00755800" w:rsidRPr="00CE30DB" w:rsidRDefault="00755800" w:rsidP="00755800">
            <w:pPr>
              <w:pStyle w:val="AqpTabulka"/>
              <w:jc w:val="center"/>
              <w:rPr>
                <w:rFonts w:ascii="Arial Narrow" w:hAnsi="Arial Narrow"/>
                <w:sz w:val="22"/>
                <w:szCs w:val="22"/>
              </w:rPr>
            </w:pPr>
            <w:r w:rsidRPr="00CE30DB">
              <w:rPr>
                <w:rFonts w:ascii="Arial Narrow" w:hAnsi="Arial Narrow"/>
                <w:sz w:val="22"/>
                <w:szCs w:val="22"/>
              </w:rPr>
              <w:t>Kat.</w:t>
            </w:r>
          </w:p>
        </w:tc>
        <w:tc>
          <w:tcPr>
            <w:tcW w:w="1134" w:type="dxa"/>
            <w:tcBorders>
              <w:top w:val="single" w:sz="18" w:space="0" w:color="auto"/>
              <w:bottom w:val="single" w:sz="18" w:space="0" w:color="auto"/>
            </w:tcBorders>
          </w:tcPr>
          <w:p w:rsidR="00755800" w:rsidRPr="00CE30DB" w:rsidRDefault="00755E78" w:rsidP="00703C18">
            <w:pPr>
              <w:pStyle w:val="AqpTabulka"/>
              <w:rPr>
                <w:rFonts w:ascii="Arial Narrow" w:hAnsi="Arial Narrow"/>
                <w:sz w:val="22"/>
                <w:szCs w:val="22"/>
              </w:rPr>
            </w:pPr>
            <w:r w:rsidRPr="00CE30DB">
              <w:rPr>
                <w:rFonts w:ascii="Arial Narrow" w:hAnsi="Arial Narrow"/>
                <w:sz w:val="22"/>
                <w:szCs w:val="22"/>
              </w:rPr>
              <w:t xml:space="preserve">Množství </w:t>
            </w:r>
            <w:r w:rsidRPr="00CE30DB">
              <w:rPr>
                <w:rFonts w:ascii="Arial Narrow" w:hAnsi="Arial Narrow"/>
                <w:sz w:val="22"/>
                <w:szCs w:val="22"/>
                <w:lang w:val="en-US"/>
              </w:rPr>
              <w:t>[t]</w:t>
            </w:r>
          </w:p>
        </w:tc>
        <w:tc>
          <w:tcPr>
            <w:tcW w:w="3117" w:type="dxa"/>
            <w:tcBorders>
              <w:top w:val="single" w:sz="18" w:space="0" w:color="auto"/>
              <w:bottom w:val="single" w:sz="18" w:space="0" w:color="auto"/>
            </w:tcBorders>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Způsob nakládání s odpadem</w:t>
            </w:r>
          </w:p>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(návrh - oprávněná osoba pro převzetí odpadu)</w:t>
            </w:r>
          </w:p>
        </w:tc>
      </w:tr>
      <w:tr w:rsidR="00755800" w:rsidRPr="00CE30DB" w:rsidTr="00BC07F3">
        <w:trPr>
          <w:cantSplit/>
          <w:jc w:val="center"/>
        </w:trPr>
        <w:tc>
          <w:tcPr>
            <w:tcW w:w="1019"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17 01 01</w:t>
            </w:r>
          </w:p>
        </w:tc>
        <w:tc>
          <w:tcPr>
            <w:tcW w:w="4061"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Beton</w:t>
            </w:r>
          </w:p>
        </w:tc>
        <w:tc>
          <w:tcPr>
            <w:tcW w:w="993" w:type="dxa"/>
            <w:vAlign w:val="center"/>
          </w:tcPr>
          <w:p w:rsidR="00755800" w:rsidRPr="00CE30DB" w:rsidRDefault="00755800" w:rsidP="00703C18">
            <w:pPr>
              <w:pStyle w:val="AqpTabulka"/>
              <w:jc w:val="center"/>
              <w:rPr>
                <w:rFonts w:ascii="Arial Narrow" w:hAnsi="Arial Narrow"/>
                <w:sz w:val="22"/>
                <w:szCs w:val="22"/>
              </w:rPr>
            </w:pPr>
            <w:r w:rsidRPr="00CE30DB">
              <w:rPr>
                <w:rFonts w:ascii="Arial Narrow" w:hAnsi="Arial Narrow"/>
                <w:sz w:val="22"/>
                <w:szCs w:val="22"/>
              </w:rPr>
              <w:t>O</w:t>
            </w:r>
          </w:p>
        </w:tc>
        <w:tc>
          <w:tcPr>
            <w:tcW w:w="1134" w:type="dxa"/>
            <w:vAlign w:val="center"/>
          </w:tcPr>
          <w:p w:rsidR="00755800" w:rsidRPr="00CE30DB" w:rsidRDefault="000147A5" w:rsidP="00CE30DB">
            <w:pPr>
              <w:pStyle w:val="AqpTabulka"/>
              <w:jc w:val="center"/>
              <w:rPr>
                <w:rFonts w:ascii="Arial Narrow" w:hAnsi="Arial Narrow"/>
                <w:sz w:val="22"/>
                <w:szCs w:val="22"/>
              </w:rPr>
            </w:pPr>
            <w:r>
              <w:rPr>
                <w:rFonts w:ascii="Arial Narrow" w:hAnsi="Arial Narrow"/>
                <w:sz w:val="22"/>
                <w:szCs w:val="22"/>
              </w:rPr>
              <w:t>2550</w:t>
            </w:r>
          </w:p>
        </w:tc>
        <w:tc>
          <w:tcPr>
            <w:tcW w:w="3117"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Recyklace, využití.</w:t>
            </w:r>
          </w:p>
          <w:p w:rsidR="00755800" w:rsidRPr="00CE30DB" w:rsidRDefault="00755800" w:rsidP="00703C18">
            <w:pPr>
              <w:pStyle w:val="AqpTabulka"/>
              <w:rPr>
                <w:rFonts w:ascii="Arial Narrow" w:hAnsi="Arial Narrow"/>
                <w:sz w:val="22"/>
                <w:szCs w:val="22"/>
              </w:rPr>
            </w:pPr>
            <w:r w:rsidRPr="00CE30DB">
              <w:rPr>
                <w:color w:val="000000"/>
                <w:sz w:val="18"/>
                <w:szCs w:val="18"/>
              </w:rPr>
              <w:t>(Např. DUFONEV R.C., a.s.)</w:t>
            </w:r>
          </w:p>
        </w:tc>
      </w:tr>
      <w:tr w:rsidR="00755800" w:rsidRPr="00CE30DB" w:rsidTr="00755800">
        <w:trPr>
          <w:jc w:val="center"/>
        </w:trPr>
        <w:tc>
          <w:tcPr>
            <w:tcW w:w="1019"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17 03 02</w:t>
            </w:r>
          </w:p>
        </w:tc>
        <w:tc>
          <w:tcPr>
            <w:tcW w:w="4061"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Asfaltové směsi neuvedené pod číslem 17 03 01</w:t>
            </w:r>
          </w:p>
        </w:tc>
        <w:tc>
          <w:tcPr>
            <w:tcW w:w="993" w:type="dxa"/>
            <w:vAlign w:val="center"/>
          </w:tcPr>
          <w:p w:rsidR="00755800" w:rsidRPr="00CE30DB" w:rsidRDefault="00755800" w:rsidP="00703C18">
            <w:pPr>
              <w:pStyle w:val="AqpTabulka"/>
              <w:jc w:val="center"/>
              <w:rPr>
                <w:rFonts w:ascii="Arial Narrow" w:hAnsi="Arial Narrow"/>
                <w:sz w:val="22"/>
                <w:szCs w:val="22"/>
              </w:rPr>
            </w:pPr>
            <w:r w:rsidRPr="00CE30DB">
              <w:rPr>
                <w:rFonts w:ascii="Arial Narrow" w:hAnsi="Arial Narrow"/>
                <w:sz w:val="22"/>
                <w:szCs w:val="22"/>
              </w:rPr>
              <w:t>O</w:t>
            </w:r>
          </w:p>
        </w:tc>
        <w:tc>
          <w:tcPr>
            <w:tcW w:w="1134" w:type="dxa"/>
          </w:tcPr>
          <w:p w:rsidR="00755800" w:rsidRPr="00CE30DB" w:rsidRDefault="000147A5" w:rsidP="00CE30DB">
            <w:pPr>
              <w:pStyle w:val="AqpTabulka"/>
              <w:jc w:val="center"/>
              <w:rPr>
                <w:rFonts w:ascii="Arial Narrow" w:hAnsi="Arial Narrow"/>
                <w:sz w:val="22"/>
                <w:szCs w:val="22"/>
              </w:rPr>
            </w:pPr>
            <w:r>
              <w:rPr>
                <w:rFonts w:ascii="Arial Narrow" w:hAnsi="Arial Narrow"/>
                <w:sz w:val="22"/>
                <w:szCs w:val="22"/>
              </w:rPr>
              <w:t>950</w:t>
            </w:r>
          </w:p>
        </w:tc>
        <w:tc>
          <w:tcPr>
            <w:tcW w:w="3117"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Recyklace, využití.</w:t>
            </w:r>
          </w:p>
          <w:p w:rsidR="00755800" w:rsidRPr="00CE30DB" w:rsidRDefault="00755800" w:rsidP="00703C18">
            <w:pPr>
              <w:pStyle w:val="AqpTabulka"/>
              <w:rPr>
                <w:rFonts w:ascii="Arial Narrow" w:hAnsi="Arial Narrow"/>
                <w:sz w:val="22"/>
                <w:szCs w:val="22"/>
              </w:rPr>
            </w:pPr>
            <w:r w:rsidRPr="00CE30DB">
              <w:rPr>
                <w:color w:val="000000"/>
                <w:sz w:val="18"/>
                <w:szCs w:val="18"/>
              </w:rPr>
              <w:t>(Např. DUFONEV R.C., a.s.)</w:t>
            </w:r>
          </w:p>
        </w:tc>
      </w:tr>
      <w:tr w:rsidR="00755800" w:rsidRPr="00CE30DB" w:rsidTr="00755800">
        <w:trPr>
          <w:jc w:val="center"/>
        </w:trPr>
        <w:tc>
          <w:tcPr>
            <w:tcW w:w="1019"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17 04 05</w:t>
            </w:r>
          </w:p>
        </w:tc>
        <w:tc>
          <w:tcPr>
            <w:tcW w:w="4061"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Železo a ocel</w:t>
            </w:r>
          </w:p>
        </w:tc>
        <w:tc>
          <w:tcPr>
            <w:tcW w:w="993" w:type="dxa"/>
            <w:vAlign w:val="center"/>
          </w:tcPr>
          <w:p w:rsidR="00755800" w:rsidRPr="00CE30DB" w:rsidRDefault="00755800" w:rsidP="00703C18">
            <w:pPr>
              <w:pStyle w:val="AqpTabulka"/>
              <w:jc w:val="center"/>
              <w:rPr>
                <w:color w:val="000000"/>
                <w:sz w:val="18"/>
                <w:szCs w:val="18"/>
              </w:rPr>
            </w:pPr>
            <w:r w:rsidRPr="00CE30DB">
              <w:rPr>
                <w:color w:val="000000"/>
                <w:sz w:val="18"/>
                <w:szCs w:val="18"/>
              </w:rPr>
              <w:t>O</w:t>
            </w:r>
          </w:p>
        </w:tc>
        <w:tc>
          <w:tcPr>
            <w:tcW w:w="1134" w:type="dxa"/>
          </w:tcPr>
          <w:p w:rsidR="00755800" w:rsidRPr="00CE30DB" w:rsidRDefault="00CE30DB" w:rsidP="00CE30DB">
            <w:pPr>
              <w:pStyle w:val="AqpTabulka"/>
              <w:jc w:val="center"/>
              <w:rPr>
                <w:color w:val="000000"/>
                <w:sz w:val="18"/>
                <w:szCs w:val="18"/>
              </w:rPr>
            </w:pPr>
            <w:r w:rsidRPr="00CE30DB">
              <w:rPr>
                <w:color w:val="000000"/>
                <w:sz w:val="18"/>
                <w:szCs w:val="18"/>
              </w:rPr>
              <w:t>4,5</w:t>
            </w:r>
          </w:p>
        </w:tc>
        <w:tc>
          <w:tcPr>
            <w:tcW w:w="3117" w:type="dxa"/>
            <w:vAlign w:val="center"/>
          </w:tcPr>
          <w:p w:rsidR="00755800" w:rsidRPr="00CE30DB" w:rsidRDefault="00755800" w:rsidP="00703C18">
            <w:pPr>
              <w:pStyle w:val="AqpTabulka"/>
              <w:rPr>
                <w:color w:val="000000"/>
                <w:sz w:val="18"/>
                <w:szCs w:val="18"/>
              </w:rPr>
            </w:pPr>
            <w:r w:rsidRPr="00CE30DB">
              <w:rPr>
                <w:color w:val="000000"/>
                <w:sz w:val="18"/>
                <w:szCs w:val="18"/>
              </w:rPr>
              <w:t>Odvoz do zařízení ke sběru a výkupu těchto odpadů.</w:t>
            </w:r>
          </w:p>
          <w:p w:rsidR="00755800" w:rsidRPr="00CE30DB" w:rsidRDefault="00755800" w:rsidP="00703C18">
            <w:pPr>
              <w:pStyle w:val="AqpTabulka"/>
              <w:rPr>
                <w:color w:val="000000"/>
                <w:sz w:val="18"/>
                <w:szCs w:val="18"/>
              </w:rPr>
            </w:pPr>
            <w:r w:rsidRPr="00CE30DB">
              <w:rPr>
                <w:color w:val="000000"/>
                <w:sz w:val="18"/>
                <w:szCs w:val="18"/>
              </w:rPr>
              <w:t>(Např. Demont Servis s.r.o. )</w:t>
            </w:r>
          </w:p>
        </w:tc>
      </w:tr>
      <w:tr w:rsidR="00755800" w:rsidRPr="00CE30DB" w:rsidTr="00755800">
        <w:trPr>
          <w:jc w:val="center"/>
        </w:trPr>
        <w:tc>
          <w:tcPr>
            <w:tcW w:w="1019"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17 05 04</w:t>
            </w:r>
          </w:p>
        </w:tc>
        <w:tc>
          <w:tcPr>
            <w:tcW w:w="4061"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Zemina a kamení neuvedené pod číslem 17 05 03</w:t>
            </w:r>
          </w:p>
        </w:tc>
        <w:tc>
          <w:tcPr>
            <w:tcW w:w="993" w:type="dxa"/>
            <w:vAlign w:val="center"/>
          </w:tcPr>
          <w:p w:rsidR="00755800" w:rsidRPr="00CE30DB" w:rsidRDefault="00755800" w:rsidP="00703C18">
            <w:pPr>
              <w:pStyle w:val="AqpTabulka"/>
              <w:jc w:val="center"/>
              <w:rPr>
                <w:rFonts w:ascii="Arial Narrow" w:hAnsi="Arial Narrow"/>
                <w:sz w:val="22"/>
                <w:szCs w:val="22"/>
              </w:rPr>
            </w:pPr>
            <w:r w:rsidRPr="00CE30DB">
              <w:rPr>
                <w:rFonts w:ascii="Arial Narrow" w:hAnsi="Arial Narrow"/>
                <w:sz w:val="22"/>
                <w:szCs w:val="22"/>
              </w:rPr>
              <w:t>O</w:t>
            </w:r>
          </w:p>
        </w:tc>
        <w:tc>
          <w:tcPr>
            <w:tcW w:w="1134" w:type="dxa"/>
          </w:tcPr>
          <w:p w:rsidR="00CE30DB" w:rsidRPr="00CE30DB" w:rsidRDefault="000147A5" w:rsidP="00CE30DB">
            <w:pPr>
              <w:pStyle w:val="AqpTabulka"/>
              <w:jc w:val="center"/>
              <w:rPr>
                <w:rFonts w:ascii="Arial Narrow" w:hAnsi="Arial Narrow"/>
                <w:sz w:val="22"/>
                <w:szCs w:val="22"/>
              </w:rPr>
            </w:pPr>
            <w:r>
              <w:rPr>
                <w:rFonts w:ascii="Arial Narrow" w:hAnsi="Arial Narrow"/>
                <w:sz w:val="22"/>
                <w:szCs w:val="22"/>
              </w:rPr>
              <w:t>5780</w:t>
            </w:r>
          </w:p>
        </w:tc>
        <w:tc>
          <w:tcPr>
            <w:tcW w:w="3117"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Recyklace, využití.</w:t>
            </w:r>
          </w:p>
          <w:p w:rsidR="00755800" w:rsidRPr="00CE30DB" w:rsidRDefault="00755800" w:rsidP="00703C18">
            <w:pPr>
              <w:pStyle w:val="AqpTabulka"/>
              <w:rPr>
                <w:rFonts w:ascii="Arial Narrow" w:hAnsi="Arial Narrow"/>
                <w:sz w:val="22"/>
                <w:szCs w:val="22"/>
              </w:rPr>
            </w:pPr>
            <w:r w:rsidRPr="00CE30DB">
              <w:rPr>
                <w:color w:val="000000"/>
                <w:sz w:val="18"/>
                <w:szCs w:val="18"/>
              </w:rPr>
              <w:t xml:space="preserve">(Např. </w:t>
            </w:r>
            <w:r w:rsidRPr="00CE30DB">
              <w:rPr>
                <w:rFonts w:ascii="Arial Narrow" w:hAnsi="Arial Narrow"/>
                <w:sz w:val="22"/>
                <w:szCs w:val="22"/>
              </w:rPr>
              <w:t>Pískovna Černovice, spol. s r.o.)</w:t>
            </w:r>
          </w:p>
        </w:tc>
      </w:tr>
      <w:tr w:rsidR="00755800" w:rsidRPr="00CE30DB" w:rsidTr="00BC07F3">
        <w:trPr>
          <w:jc w:val="center"/>
        </w:trPr>
        <w:tc>
          <w:tcPr>
            <w:tcW w:w="1019"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20 03 06</w:t>
            </w:r>
          </w:p>
        </w:tc>
        <w:tc>
          <w:tcPr>
            <w:tcW w:w="4061"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Odpad z čištění stok a dešťových vpustí</w:t>
            </w:r>
          </w:p>
        </w:tc>
        <w:tc>
          <w:tcPr>
            <w:tcW w:w="993" w:type="dxa"/>
            <w:vAlign w:val="center"/>
          </w:tcPr>
          <w:p w:rsidR="00755800" w:rsidRPr="00CE30DB" w:rsidRDefault="00755800" w:rsidP="00703C18">
            <w:pPr>
              <w:pStyle w:val="AqpTabulka"/>
              <w:jc w:val="center"/>
              <w:rPr>
                <w:rFonts w:ascii="Arial Narrow" w:hAnsi="Arial Narrow"/>
                <w:sz w:val="22"/>
                <w:szCs w:val="22"/>
              </w:rPr>
            </w:pPr>
            <w:r w:rsidRPr="00CE30DB">
              <w:rPr>
                <w:rFonts w:ascii="Arial Narrow" w:hAnsi="Arial Narrow"/>
                <w:sz w:val="22"/>
                <w:szCs w:val="22"/>
              </w:rPr>
              <w:t>O</w:t>
            </w:r>
          </w:p>
        </w:tc>
        <w:tc>
          <w:tcPr>
            <w:tcW w:w="1134" w:type="dxa"/>
            <w:vAlign w:val="center"/>
          </w:tcPr>
          <w:p w:rsidR="00755800" w:rsidRPr="00CE30DB" w:rsidRDefault="00CE30DB" w:rsidP="00CE30DB">
            <w:pPr>
              <w:pStyle w:val="AqpTabulka"/>
              <w:jc w:val="center"/>
              <w:rPr>
                <w:rFonts w:ascii="Arial Narrow" w:hAnsi="Arial Narrow"/>
                <w:sz w:val="22"/>
                <w:szCs w:val="22"/>
              </w:rPr>
            </w:pPr>
            <w:r w:rsidRPr="00CE30DB">
              <w:rPr>
                <w:rFonts w:ascii="Arial Narrow" w:hAnsi="Arial Narrow"/>
                <w:sz w:val="22"/>
                <w:szCs w:val="22"/>
              </w:rPr>
              <w:t>1</w:t>
            </w:r>
          </w:p>
        </w:tc>
        <w:tc>
          <w:tcPr>
            <w:tcW w:w="3117" w:type="dxa"/>
            <w:vAlign w:val="center"/>
          </w:tcPr>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Odvoz do zařízení ke sběru</w:t>
            </w:r>
          </w:p>
          <w:p w:rsidR="00755800" w:rsidRPr="00CE30DB" w:rsidRDefault="00755800" w:rsidP="00703C18">
            <w:pPr>
              <w:pStyle w:val="AqpTabulka"/>
              <w:rPr>
                <w:rFonts w:ascii="Arial Narrow" w:hAnsi="Arial Narrow"/>
                <w:sz w:val="22"/>
                <w:szCs w:val="22"/>
              </w:rPr>
            </w:pPr>
            <w:r w:rsidRPr="00CE30DB">
              <w:rPr>
                <w:rFonts w:ascii="Arial Narrow" w:hAnsi="Arial Narrow"/>
                <w:sz w:val="22"/>
                <w:szCs w:val="22"/>
              </w:rPr>
              <w:t>ČOV Brno - Modřice</w:t>
            </w:r>
          </w:p>
        </w:tc>
      </w:tr>
    </w:tbl>
    <w:p w:rsidR="005960CF" w:rsidRPr="00CE30DB" w:rsidRDefault="005960CF" w:rsidP="005960CF">
      <w:pPr>
        <w:pStyle w:val="AqpText"/>
        <w:rPr>
          <w:rFonts w:ascii="Arial Narrow" w:hAnsi="Arial Narrow"/>
          <w:sz w:val="22"/>
          <w:szCs w:val="22"/>
        </w:rPr>
      </w:pPr>
      <w:bookmarkStart w:id="297" w:name="_GoBack"/>
      <w:bookmarkEnd w:id="297"/>
      <w:r w:rsidRPr="00CE30DB">
        <w:rPr>
          <w:rFonts w:ascii="Arial Narrow" w:hAnsi="Arial Narrow"/>
          <w:sz w:val="22"/>
          <w:szCs w:val="22"/>
        </w:rPr>
        <w:t>Podle zákona 185/2001 Sb., ve znění zákona 154/2010 Sb. není tato zemina považována za odpad.</w:t>
      </w:r>
    </w:p>
    <w:p w:rsidR="00064E89" w:rsidRPr="00CE30DB" w:rsidRDefault="00064E89" w:rsidP="00E9710D">
      <w:pPr>
        <w:pStyle w:val="Nadpis2"/>
        <w:numPr>
          <w:ilvl w:val="2"/>
          <w:numId w:val="13"/>
        </w:numPr>
        <w:rPr>
          <w:rFonts w:ascii="Arial Narrow" w:hAnsi="Arial Narrow"/>
          <w:sz w:val="22"/>
          <w:szCs w:val="22"/>
        </w:rPr>
      </w:pPr>
      <w:bookmarkStart w:id="298" w:name="_Toc523391166"/>
      <w:bookmarkStart w:id="299" w:name="_Toc462125377"/>
      <w:bookmarkStart w:id="300" w:name="_Toc362848969"/>
      <w:bookmarkStart w:id="301" w:name="_Toc1540269"/>
      <w:bookmarkStart w:id="302" w:name="_Toc512337113"/>
      <w:bookmarkStart w:id="303" w:name="_Toc513010035"/>
      <w:r w:rsidRPr="00CE30DB">
        <w:rPr>
          <w:rFonts w:ascii="Arial Narrow" w:hAnsi="Arial Narrow"/>
          <w:sz w:val="22"/>
          <w:szCs w:val="22"/>
        </w:rPr>
        <w:t>VLIV NA PŘÍRODU A KRAJINU</w:t>
      </w:r>
      <w:bookmarkEnd w:id="298"/>
      <w:bookmarkEnd w:id="299"/>
      <w:bookmarkEnd w:id="300"/>
      <w:bookmarkEnd w:id="301"/>
    </w:p>
    <w:p w:rsidR="005960CF" w:rsidRPr="00064E89" w:rsidRDefault="005960CF" w:rsidP="005960CF">
      <w:pPr>
        <w:spacing w:before="120"/>
        <w:ind w:right="-2"/>
        <w:jc w:val="both"/>
        <w:rPr>
          <w:rFonts w:ascii="Arial Narrow" w:hAnsi="Arial Narrow"/>
          <w:sz w:val="22"/>
          <w:szCs w:val="22"/>
        </w:rPr>
      </w:pPr>
      <w:r w:rsidRPr="00064E89">
        <w:rPr>
          <w:rFonts w:ascii="Arial Narrow" w:hAnsi="Arial Narrow"/>
          <w:sz w:val="22"/>
          <w:szCs w:val="22"/>
        </w:rPr>
        <w:t>U navrhované stavby se nepředpokládá žádný negativní vliv na krajinný ráz, stavba se nedotkne žádných významných krajinných prvků.</w:t>
      </w:r>
    </w:p>
    <w:p w:rsidR="005960CF" w:rsidRPr="00064E89" w:rsidRDefault="005960CF" w:rsidP="005960CF">
      <w:pPr>
        <w:spacing w:before="120"/>
        <w:ind w:right="-2"/>
        <w:jc w:val="both"/>
        <w:rPr>
          <w:rFonts w:ascii="Arial Narrow" w:hAnsi="Arial Narrow"/>
          <w:sz w:val="22"/>
          <w:szCs w:val="22"/>
        </w:rPr>
      </w:pPr>
      <w:r w:rsidRPr="00064E89">
        <w:rPr>
          <w:rFonts w:ascii="Arial Narrow" w:hAnsi="Arial Narrow"/>
          <w:sz w:val="22"/>
          <w:szCs w:val="22"/>
        </w:rPr>
        <w:t>Vliv na rozsah a způsob využívání půdy se proti současnému stavu nezmění. Povrchy narušené stavební činností budou uvedeny do původního stavu v plném rozsahu.</w:t>
      </w:r>
    </w:p>
    <w:p w:rsidR="005960CF" w:rsidRPr="00064E89" w:rsidRDefault="005960CF" w:rsidP="005960CF">
      <w:pPr>
        <w:spacing w:before="120"/>
        <w:ind w:right="-2"/>
        <w:jc w:val="both"/>
        <w:rPr>
          <w:rFonts w:ascii="Arial Narrow" w:hAnsi="Arial Narrow"/>
          <w:sz w:val="22"/>
          <w:szCs w:val="22"/>
        </w:rPr>
      </w:pPr>
      <w:r w:rsidRPr="00064E89">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5960CF" w:rsidRPr="00064E89" w:rsidRDefault="005960CF" w:rsidP="005960CF">
      <w:pPr>
        <w:spacing w:before="120"/>
        <w:ind w:right="-2"/>
        <w:jc w:val="both"/>
        <w:rPr>
          <w:rFonts w:ascii="Arial Narrow" w:hAnsi="Arial Narrow"/>
          <w:sz w:val="22"/>
          <w:szCs w:val="22"/>
        </w:rPr>
      </w:pPr>
      <w:r w:rsidRPr="00064E89">
        <w:rPr>
          <w:rFonts w:ascii="Arial Narrow" w:hAnsi="Arial Narrow"/>
          <w:sz w:val="22"/>
          <w:szCs w:val="22"/>
        </w:rPr>
        <w:t>Ke snížení nepříznivých dopadů zajistí zhotovitel stavby následující:</w:t>
      </w:r>
    </w:p>
    <w:p w:rsidR="005960CF" w:rsidRPr="00064E89" w:rsidRDefault="005960CF" w:rsidP="00E9710D">
      <w:pPr>
        <w:pStyle w:val="Zkladntext"/>
        <w:numPr>
          <w:ilvl w:val="0"/>
          <w:numId w:val="9"/>
        </w:numPr>
        <w:tabs>
          <w:tab w:val="clear" w:pos="1429"/>
        </w:tabs>
        <w:spacing w:before="120"/>
        <w:ind w:left="567" w:right="-2" w:hanging="425"/>
        <w:rPr>
          <w:color w:val="auto"/>
          <w:sz w:val="22"/>
          <w:szCs w:val="22"/>
        </w:rPr>
      </w:pPr>
      <w:r w:rsidRPr="00064E89">
        <w:rPr>
          <w:color w:val="auto"/>
          <w:sz w:val="22"/>
          <w:szCs w:val="22"/>
        </w:rPr>
        <w:t xml:space="preserve">skladování látek, které by mohly ohrozit kvalitu okolního prostředí, bude provádět v předepsaných obalech </w:t>
      </w:r>
      <w:r w:rsidRPr="00064E89">
        <w:rPr>
          <w:color w:val="auto"/>
          <w:sz w:val="22"/>
          <w:szCs w:val="22"/>
        </w:rPr>
        <w:br/>
        <w:t>a kontejnerech</w:t>
      </w:r>
    </w:p>
    <w:p w:rsidR="005960CF" w:rsidRPr="00064E89" w:rsidRDefault="005960CF" w:rsidP="00E9710D">
      <w:pPr>
        <w:pStyle w:val="Zkladntext"/>
        <w:numPr>
          <w:ilvl w:val="0"/>
          <w:numId w:val="9"/>
        </w:numPr>
        <w:tabs>
          <w:tab w:val="clear" w:pos="1429"/>
        </w:tabs>
        <w:spacing w:before="120"/>
        <w:ind w:left="567" w:right="-2" w:hanging="425"/>
        <w:rPr>
          <w:color w:val="auto"/>
          <w:sz w:val="22"/>
          <w:szCs w:val="22"/>
        </w:rPr>
      </w:pPr>
      <w:r w:rsidRPr="00064E89">
        <w:rPr>
          <w:color w:val="auto"/>
          <w:sz w:val="22"/>
          <w:szCs w:val="22"/>
        </w:rPr>
        <w:t>bude mít k dispozici na staveništi sanační prostředky (sorbety) pro zachycení případného úkapu či úniku nebezpečné látky</w:t>
      </w:r>
    </w:p>
    <w:p w:rsidR="005960CF" w:rsidRPr="00064E89" w:rsidRDefault="005960CF" w:rsidP="00E9710D">
      <w:pPr>
        <w:pStyle w:val="Zkladntext"/>
        <w:numPr>
          <w:ilvl w:val="0"/>
          <w:numId w:val="9"/>
        </w:numPr>
        <w:tabs>
          <w:tab w:val="clear" w:pos="1429"/>
        </w:tabs>
        <w:spacing w:before="120"/>
        <w:ind w:left="567" w:right="-2" w:hanging="425"/>
        <w:rPr>
          <w:color w:val="auto"/>
          <w:sz w:val="22"/>
          <w:szCs w:val="22"/>
        </w:rPr>
      </w:pPr>
      <w:r w:rsidRPr="00064E89">
        <w:rPr>
          <w:color w:val="auto"/>
          <w:sz w:val="22"/>
          <w:szCs w:val="22"/>
        </w:rPr>
        <w:t>v případě úniku látek nebezpečných vodám zabrání jejich dalšímu šíření, provede okamžitě sanaci úkapu sorbetem a zajistí nezbytný následný úklid kontaminovaného místa</w:t>
      </w:r>
    </w:p>
    <w:p w:rsidR="005960CF" w:rsidRPr="00064E89" w:rsidRDefault="005960CF" w:rsidP="00E9710D">
      <w:pPr>
        <w:pStyle w:val="Zkladntext"/>
        <w:numPr>
          <w:ilvl w:val="0"/>
          <w:numId w:val="9"/>
        </w:numPr>
        <w:tabs>
          <w:tab w:val="clear" w:pos="1429"/>
        </w:tabs>
        <w:spacing w:before="120"/>
        <w:ind w:left="567" w:right="-2" w:hanging="425"/>
        <w:rPr>
          <w:color w:val="auto"/>
          <w:sz w:val="22"/>
          <w:szCs w:val="22"/>
        </w:rPr>
      </w:pPr>
      <w:r w:rsidRPr="00064E89">
        <w:rPr>
          <w:color w:val="auto"/>
          <w:sz w:val="22"/>
          <w:szCs w:val="22"/>
        </w:rPr>
        <w:t>stavební práce budou prováděny s maximální možnou šetrností</w:t>
      </w:r>
    </w:p>
    <w:p w:rsidR="005960CF" w:rsidRPr="00064E89" w:rsidRDefault="005960CF" w:rsidP="005960CF">
      <w:pPr>
        <w:spacing w:before="120"/>
        <w:ind w:right="-2"/>
        <w:jc w:val="both"/>
        <w:rPr>
          <w:rFonts w:ascii="Arial Narrow" w:hAnsi="Arial Narrow"/>
          <w:sz w:val="22"/>
          <w:szCs w:val="22"/>
        </w:rPr>
      </w:pPr>
      <w:r w:rsidRPr="00064E89">
        <w:rPr>
          <w:rFonts w:ascii="Arial Narrow" w:hAnsi="Arial Narrow"/>
          <w:sz w:val="22"/>
          <w:szCs w:val="22"/>
        </w:rPr>
        <w:t>Stavba je navrhována pro možnost obsluhy rodinných domů jako nezbytná nutnost a nebude mít po uvedení do provozu negativní vliv na životní prostředí. Negativní vliv na podzemní vody při provozu je možný pouze v případě havárie. Postup v těchto situacích je uveden v provozním řádu kanalizace.</w:t>
      </w:r>
    </w:p>
    <w:p w:rsidR="00064E89" w:rsidRPr="00064E89" w:rsidRDefault="00064E89" w:rsidP="00E9710D">
      <w:pPr>
        <w:pStyle w:val="Nadpis2"/>
        <w:numPr>
          <w:ilvl w:val="2"/>
          <w:numId w:val="13"/>
        </w:numPr>
        <w:rPr>
          <w:rFonts w:ascii="Arial Narrow" w:hAnsi="Arial Narrow"/>
          <w:sz w:val="22"/>
          <w:szCs w:val="22"/>
        </w:rPr>
      </w:pPr>
      <w:bookmarkStart w:id="304" w:name="_Toc523391167"/>
      <w:bookmarkStart w:id="305" w:name="_Toc462125378"/>
      <w:bookmarkStart w:id="306" w:name="_Toc362848970"/>
      <w:bookmarkStart w:id="307" w:name="_Toc1540270"/>
      <w:bookmarkEnd w:id="302"/>
      <w:bookmarkEnd w:id="303"/>
      <w:r w:rsidRPr="00064E89">
        <w:rPr>
          <w:rFonts w:ascii="Arial Narrow" w:hAnsi="Arial Narrow"/>
          <w:sz w:val="22"/>
          <w:szCs w:val="22"/>
        </w:rPr>
        <w:t>VLIV NA SOUSTAVU CHRÁNĚNÝCH ÚZEMÍ NATURA 2000</w:t>
      </w:r>
      <w:bookmarkEnd w:id="304"/>
      <w:bookmarkEnd w:id="305"/>
      <w:bookmarkEnd w:id="306"/>
      <w:bookmarkEnd w:id="307"/>
    </w:p>
    <w:p w:rsidR="005960CF" w:rsidRPr="00064E89" w:rsidRDefault="005960CF" w:rsidP="005960CF">
      <w:pPr>
        <w:pStyle w:val="AqpText"/>
        <w:rPr>
          <w:rFonts w:ascii="Arial Narrow" w:hAnsi="Arial Narrow"/>
          <w:sz w:val="22"/>
          <w:szCs w:val="22"/>
        </w:rPr>
      </w:pPr>
      <w:r w:rsidRPr="00064E89">
        <w:rPr>
          <w:rFonts w:ascii="Arial Narrow" w:hAnsi="Arial Narrow"/>
          <w:sz w:val="22"/>
          <w:szCs w:val="22"/>
        </w:rPr>
        <w:t>Stavba je svou lokalizací mimo chráněné území soustavy Natura 2000.</w:t>
      </w:r>
    </w:p>
    <w:p w:rsidR="005960CF" w:rsidRPr="00064E89" w:rsidRDefault="00064E89" w:rsidP="00E9710D">
      <w:pPr>
        <w:pStyle w:val="Nadpis2"/>
        <w:numPr>
          <w:ilvl w:val="2"/>
          <w:numId w:val="6"/>
        </w:numPr>
        <w:tabs>
          <w:tab w:val="clear" w:pos="720"/>
        </w:tabs>
        <w:ind w:left="851" w:hanging="851"/>
        <w:rPr>
          <w:rFonts w:ascii="Arial Narrow" w:hAnsi="Arial Narrow"/>
          <w:sz w:val="22"/>
          <w:szCs w:val="22"/>
        </w:rPr>
      </w:pPr>
      <w:bookmarkStart w:id="308" w:name="_Toc512337114"/>
      <w:bookmarkStart w:id="309" w:name="_Toc513010036"/>
      <w:bookmarkStart w:id="310" w:name="_Toc528910010"/>
      <w:bookmarkStart w:id="311" w:name="_Toc1540271"/>
      <w:r w:rsidRPr="00064E89">
        <w:rPr>
          <w:rFonts w:ascii="Arial Narrow" w:hAnsi="Arial Narrow"/>
          <w:sz w:val="22"/>
          <w:szCs w:val="22"/>
        </w:rPr>
        <w:lastRenderedPageBreak/>
        <w:t>NÁVRH ZOHLEDNĚNÍ PODMÍNEK ZÁVAZNÉHO STANOVISKA POSOUZENÍ VLIVU ZÁMĚRU NA ŽIVOTNÍ PROSTŘEDÍ</w:t>
      </w:r>
      <w:bookmarkEnd w:id="308"/>
      <w:bookmarkEnd w:id="309"/>
      <w:bookmarkEnd w:id="310"/>
      <w:bookmarkEnd w:id="311"/>
    </w:p>
    <w:p w:rsidR="005960CF" w:rsidRPr="00064E89" w:rsidRDefault="00064E89" w:rsidP="005960CF">
      <w:pPr>
        <w:pStyle w:val="AqpText"/>
        <w:rPr>
          <w:rFonts w:ascii="Arial Narrow" w:hAnsi="Arial Narrow"/>
          <w:sz w:val="22"/>
          <w:szCs w:val="22"/>
        </w:rPr>
      </w:pPr>
      <w:r w:rsidRPr="00064E89">
        <w:rPr>
          <w:rFonts w:ascii="Arial Narrow" w:hAnsi="Arial Narrow"/>
          <w:sz w:val="22"/>
          <w:szCs w:val="22"/>
        </w:rPr>
        <w:t>Navrhovaná stavba</w:t>
      </w:r>
      <w:r w:rsidR="005960CF" w:rsidRPr="00064E89">
        <w:rPr>
          <w:rFonts w:ascii="Arial Narrow" w:hAnsi="Arial Narrow"/>
          <w:sz w:val="22"/>
          <w:szCs w:val="22"/>
        </w:rPr>
        <w:t xml:space="preserve"> nemá významný vliv na životní prostředí a nepodléhá posouzení podle zákona č. 100/2001 Sb., o posuzování vlivů na životní prostředí a nepodléhá zjišťovacímu řízení.</w:t>
      </w:r>
    </w:p>
    <w:p w:rsidR="005960CF" w:rsidRPr="00064E89" w:rsidRDefault="00064E89" w:rsidP="00E9710D">
      <w:pPr>
        <w:pStyle w:val="Nadpis2"/>
        <w:numPr>
          <w:ilvl w:val="2"/>
          <w:numId w:val="13"/>
        </w:numPr>
        <w:rPr>
          <w:rFonts w:ascii="Arial Narrow" w:hAnsi="Arial Narrow"/>
          <w:sz w:val="22"/>
          <w:szCs w:val="22"/>
        </w:rPr>
      </w:pPr>
      <w:bookmarkStart w:id="312" w:name="_Toc523391169"/>
      <w:bookmarkStart w:id="313" w:name="_Toc462125380"/>
      <w:bookmarkStart w:id="314" w:name="_Toc362848972"/>
      <w:bookmarkStart w:id="315" w:name="_Toc160588974"/>
      <w:bookmarkStart w:id="316" w:name="_Toc512337115"/>
      <w:bookmarkStart w:id="317" w:name="_Toc513010037"/>
      <w:bookmarkStart w:id="318" w:name="_Toc528910011"/>
      <w:bookmarkStart w:id="319" w:name="_Toc1540272"/>
      <w:r>
        <w:rPr>
          <w:rFonts w:ascii="Arial Narrow" w:hAnsi="Arial Narrow"/>
          <w:sz w:val="22"/>
          <w:szCs w:val="22"/>
        </w:rPr>
        <w:t xml:space="preserve">NAVRHOVANÁ </w:t>
      </w:r>
      <w:r w:rsidRPr="00064E89">
        <w:rPr>
          <w:rFonts w:ascii="Arial Narrow" w:hAnsi="Arial Narrow"/>
          <w:sz w:val="22"/>
          <w:szCs w:val="22"/>
        </w:rPr>
        <w:t>OCHRANNÁ A BEZPEČNOSTNÍ PÁSMA</w:t>
      </w:r>
      <w:bookmarkEnd w:id="312"/>
      <w:bookmarkEnd w:id="313"/>
      <w:bookmarkEnd w:id="314"/>
      <w:bookmarkEnd w:id="315"/>
      <w:r w:rsidR="005960CF" w:rsidRPr="00064E89">
        <w:rPr>
          <w:rFonts w:ascii="Arial Narrow" w:hAnsi="Arial Narrow"/>
          <w:sz w:val="22"/>
          <w:szCs w:val="22"/>
        </w:rPr>
        <w:t xml:space="preserve">, </w:t>
      </w:r>
      <w:r w:rsidRPr="00064E89">
        <w:rPr>
          <w:rFonts w:ascii="Arial Narrow" w:hAnsi="Arial Narrow"/>
          <w:sz w:val="22"/>
          <w:szCs w:val="22"/>
        </w:rPr>
        <w:t>ROZSAH OMEZENÍ A PODMÍNKY OCHRANY PODLE JINÝCH PRÁVNÍCH PŘEDPISŮ</w:t>
      </w:r>
      <w:bookmarkEnd w:id="316"/>
      <w:bookmarkEnd w:id="317"/>
      <w:bookmarkEnd w:id="318"/>
      <w:bookmarkEnd w:id="319"/>
    </w:p>
    <w:p w:rsidR="00064E89" w:rsidRDefault="00064E89" w:rsidP="00064E89">
      <w:pPr>
        <w:spacing w:before="120"/>
        <w:ind w:right="-2"/>
        <w:jc w:val="both"/>
        <w:rPr>
          <w:rFonts w:ascii="Arial Narrow" w:hAnsi="Arial Narrow"/>
          <w:sz w:val="22"/>
          <w:szCs w:val="22"/>
        </w:rPr>
      </w:pPr>
      <w:r w:rsidRPr="00064E89">
        <w:rPr>
          <w:rFonts w:ascii="Arial Narrow" w:hAnsi="Arial Narrow"/>
          <w:sz w:val="22"/>
          <w:szCs w:val="22"/>
        </w:rPr>
        <w:t>V souladu s § 23 odst. 3 zák. č. 274/2001 Sb. (Zákon o vodovodech a kanalizacích) jsou ochranná pásma vymezena vodorovnou vzdáleností od vnějšího líce stěny potrubí</w:t>
      </w:r>
      <w:r>
        <w:rPr>
          <w:rFonts w:ascii="Arial Narrow" w:hAnsi="Arial Narrow"/>
          <w:sz w:val="22"/>
          <w:szCs w:val="22"/>
        </w:rPr>
        <w:t xml:space="preserve"> nebo kanalizační stoky na každou stranu</w:t>
      </w:r>
    </w:p>
    <w:p w:rsidR="00064E89" w:rsidRDefault="00064E89" w:rsidP="00E9710D">
      <w:pPr>
        <w:numPr>
          <w:ilvl w:val="0"/>
          <w:numId w:val="20"/>
        </w:numPr>
        <w:spacing w:before="120"/>
        <w:ind w:right="-2"/>
        <w:jc w:val="both"/>
        <w:rPr>
          <w:rFonts w:ascii="Arial Narrow" w:hAnsi="Arial Narrow"/>
          <w:sz w:val="22"/>
          <w:szCs w:val="22"/>
        </w:rPr>
      </w:pPr>
      <w:r>
        <w:rPr>
          <w:rFonts w:ascii="Arial Narrow" w:hAnsi="Arial Narrow"/>
          <w:sz w:val="22"/>
          <w:szCs w:val="22"/>
        </w:rPr>
        <w:t>u vodovodních řadů a kanalizačních stok do průměru 500 mm včetně, 1,5 m,</w:t>
      </w:r>
    </w:p>
    <w:p w:rsidR="00064E89" w:rsidRDefault="00064E89" w:rsidP="00E9710D">
      <w:pPr>
        <w:numPr>
          <w:ilvl w:val="0"/>
          <w:numId w:val="20"/>
        </w:numPr>
        <w:spacing w:before="120"/>
        <w:ind w:right="-2"/>
        <w:jc w:val="both"/>
        <w:rPr>
          <w:rFonts w:ascii="Arial Narrow" w:hAnsi="Arial Narrow"/>
          <w:sz w:val="22"/>
          <w:szCs w:val="22"/>
        </w:rPr>
      </w:pPr>
      <w:r>
        <w:rPr>
          <w:rFonts w:ascii="Arial Narrow" w:hAnsi="Arial Narrow"/>
          <w:sz w:val="22"/>
          <w:szCs w:val="22"/>
        </w:rPr>
        <w:t>u vodovodních řadů a kanalizačních stok nad průměr 500 mm, 2,5 m,</w:t>
      </w:r>
    </w:p>
    <w:p w:rsidR="00064E89" w:rsidRDefault="00064E89" w:rsidP="00E9710D">
      <w:pPr>
        <w:numPr>
          <w:ilvl w:val="0"/>
          <w:numId w:val="20"/>
        </w:numPr>
        <w:spacing w:before="120"/>
        <w:ind w:right="-2"/>
        <w:jc w:val="both"/>
        <w:rPr>
          <w:rFonts w:ascii="Arial Narrow" w:hAnsi="Arial Narrow"/>
          <w:sz w:val="22"/>
          <w:szCs w:val="22"/>
        </w:rPr>
      </w:pPr>
      <w:r>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064E89" w:rsidRDefault="00064E89" w:rsidP="00064E89">
      <w:pPr>
        <w:spacing w:before="120"/>
        <w:ind w:right="-2"/>
        <w:jc w:val="both"/>
        <w:rPr>
          <w:rFonts w:ascii="Arial Narrow" w:hAnsi="Arial Narrow"/>
          <w:sz w:val="22"/>
          <w:szCs w:val="22"/>
        </w:rPr>
      </w:pPr>
      <w:r>
        <w:rPr>
          <w:rFonts w:ascii="Arial Narrow" w:hAnsi="Arial Narrow"/>
          <w:sz w:val="22"/>
          <w:szCs w:val="22"/>
        </w:rPr>
        <w:t>Budovaná komunikace je dle zákona 13/1997 Sb místní komunikací skupiny C – obslužná komunikace, pro kterou není stanoveno ochranné pásmo.</w:t>
      </w:r>
    </w:p>
    <w:p w:rsidR="00064E89" w:rsidRDefault="00064E89" w:rsidP="00064E89">
      <w:pPr>
        <w:pStyle w:val="Zkladntext"/>
        <w:spacing w:before="120"/>
        <w:ind w:right="-2"/>
        <w:rPr>
          <w:b/>
          <w:color w:val="auto"/>
          <w:sz w:val="22"/>
          <w:szCs w:val="22"/>
        </w:rPr>
      </w:pPr>
      <w:r>
        <w:rPr>
          <w:b/>
          <w:color w:val="auto"/>
          <w:sz w:val="22"/>
          <w:szCs w:val="22"/>
        </w:rPr>
        <w:t xml:space="preserve">Výstavbou kanalizace a vodovodu dojde ke styku s těmito vedeními: </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stávající vodovod</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vodárny  a  kanalizace,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 xml:space="preserve">stávající kanalizace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vodárny  a  kanalizace,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 xml:space="preserve">stávající kanalizace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komunikace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stávající plynovod NTL</w:t>
      </w:r>
      <w:r>
        <w:rPr>
          <w:rFonts w:ascii="Arial Narrow" w:hAnsi="Arial Narrow"/>
          <w:sz w:val="22"/>
          <w:szCs w:val="22"/>
        </w:rPr>
        <w:tab/>
      </w:r>
      <w:r>
        <w:rPr>
          <w:rFonts w:ascii="Arial Narrow" w:hAnsi="Arial Narrow"/>
          <w:sz w:val="22"/>
          <w:szCs w:val="22"/>
        </w:rPr>
        <w:tab/>
      </w:r>
      <w:r>
        <w:rPr>
          <w:rFonts w:ascii="Arial Narrow" w:hAnsi="Arial Narrow"/>
          <w:sz w:val="22"/>
          <w:szCs w:val="22"/>
        </w:rPr>
        <w:tab/>
        <w:t>- RWE GasNet,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podzemní vedení NN,VN</w:t>
      </w:r>
      <w:r>
        <w:rPr>
          <w:rFonts w:ascii="Arial Narrow" w:hAnsi="Arial Narrow"/>
          <w:sz w:val="22"/>
          <w:szCs w:val="22"/>
        </w:rPr>
        <w:tab/>
      </w:r>
      <w:r>
        <w:rPr>
          <w:rFonts w:ascii="Arial Narrow" w:hAnsi="Arial Narrow"/>
          <w:sz w:val="22"/>
          <w:szCs w:val="22"/>
        </w:rPr>
        <w:tab/>
      </w:r>
      <w:r>
        <w:rPr>
          <w:rFonts w:ascii="Arial Narrow" w:hAnsi="Arial Narrow"/>
          <w:sz w:val="22"/>
          <w:szCs w:val="22"/>
        </w:rPr>
        <w:tab/>
        <w:t>- E.ON,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podzemní vedení VO</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Technické sítě Brno,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Česká telekomunikační infrastruktura,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Dial Telecom,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sdělovací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SMART comp,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 xml:space="preserve">podzemní vedení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DPmB,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horkovod</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Teplárny Brno, a.s.</w:t>
      </w:r>
    </w:p>
    <w:p w:rsidR="00064E89" w:rsidRDefault="00064E89" w:rsidP="00E9710D">
      <w:pPr>
        <w:numPr>
          <w:ilvl w:val="0"/>
          <w:numId w:val="11"/>
        </w:numPr>
        <w:ind w:right="-341"/>
        <w:jc w:val="both"/>
        <w:rPr>
          <w:rFonts w:ascii="Arial Narrow" w:hAnsi="Arial Narrow"/>
          <w:sz w:val="22"/>
          <w:szCs w:val="22"/>
        </w:rPr>
      </w:pPr>
      <w:r>
        <w:rPr>
          <w:rFonts w:ascii="Arial Narrow" w:hAnsi="Arial Narrow"/>
          <w:sz w:val="22"/>
          <w:szCs w:val="22"/>
        </w:rPr>
        <w:t>místní komunikace</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Brněnské komunikace a.s.</w:t>
      </w:r>
    </w:p>
    <w:p w:rsidR="00064E89" w:rsidRDefault="00064E89" w:rsidP="00064E89">
      <w:pPr>
        <w:pStyle w:val="N10-Popisspec"/>
        <w:ind w:left="0" w:right="-2"/>
        <w:rPr>
          <w:sz w:val="22"/>
          <w:szCs w:val="22"/>
        </w:rPr>
      </w:pPr>
      <w:r>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rsidR="00064E89" w:rsidRDefault="00064E89" w:rsidP="00064E89">
      <w:pPr>
        <w:pStyle w:val="Zkladntext"/>
        <w:spacing w:before="120"/>
        <w:ind w:right="-2"/>
        <w:rPr>
          <w:color w:val="auto"/>
          <w:sz w:val="22"/>
          <w:szCs w:val="22"/>
        </w:rPr>
      </w:pPr>
      <w:r>
        <w:rPr>
          <w:color w:val="auto"/>
          <w:sz w:val="22"/>
          <w:szCs w:val="22"/>
        </w:rPr>
        <w:t>Případné oprávněné požadavky jednotlivých správců a majitelů sítí a zařízení uvedené ve vyjádření (viz E. Dokladová část) je nutné respektovat v</w:t>
      </w:r>
      <w:r w:rsidR="00AD4257">
        <w:rPr>
          <w:color w:val="auto"/>
          <w:sz w:val="22"/>
          <w:szCs w:val="22"/>
        </w:rPr>
        <w:t> rámci realizace stavby</w:t>
      </w:r>
      <w:r>
        <w:rPr>
          <w:color w:val="auto"/>
          <w:sz w:val="22"/>
          <w:szCs w:val="22"/>
        </w:rPr>
        <w:t>.</w:t>
      </w:r>
    </w:p>
    <w:p w:rsidR="005960CF" w:rsidRPr="006200B2" w:rsidRDefault="005960CF" w:rsidP="00E9710D">
      <w:pPr>
        <w:pStyle w:val="Nadpis1"/>
        <w:numPr>
          <w:ilvl w:val="1"/>
          <w:numId w:val="6"/>
        </w:numPr>
        <w:ind w:left="578" w:hanging="578"/>
        <w:rPr>
          <w:rFonts w:ascii="Arial Narrow" w:hAnsi="Arial Narrow"/>
          <w:sz w:val="32"/>
          <w:szCs w:val="32"/>
        </w:rPr>
      </w:pPr>
      <w:r w:rsidRPr="006200B2">
        <w:rPr>
          <w:rFonts w:ascii="Arial Narrow" w:hAnsi="Arial Narrow"/>
          <w:sz w:val="32"/>
          <w:szCs w:val="32"/>
        </w:rPr>
        <w:t xml:space="preserve"> </w:t>
      </w:r>
      <w:bookmarkStart w:id="320" w:name="_Toc363026510"/>
      <w:bookmarkStart w:id="321" w:name="_Toc512337116"/>
      <w:bookmarkStart w:id="322" w:name="_Toc513010038"/>
      <w:bookmarkStart w:id="323" w:name="_Toc528910012"/>
      <w:bookmarkStart w:id="324" w:name="_Toc1540273"/>
      <w:r w:rsidRPr="006200B2">
        <w:rPr>
          <w:rFonts w:ascii="Arial Narrow" w:hAnsi="Arial Narrow"/>
          <w:sz w:val="32"/>
          <w:szCs w:val="32"/>
        </w:rPr>
        <w:t>Ochrana obyvatelstva</w:t>
      </w:r>
      <w:bookmarkEnd w:id="320"/>
      <w:bookmarkEnd w:id="321"/>
      <w:bookmarkEnd w:id="322"/>
      <w:bookmarkEnd w:id="323"/>
      <w:bookmarkEnd w:id="324"/>
    </w:p>
    <w:p w:rsidR="005960CF" w:rsidRPr="003D1E3D" w:rsidRDefault="005960CF" w:rsidP="005960CF">
      <w:pPr>
        <w:pStyle w:val="AqpText"/>
        <w:rPr>
          <w:rFonts w:ascii="Arial Narrow" w:hAnsi="Arial Narrow"/>
          <w:sz w:val="22"/>
          <w:szCs w:val="22"/>
        </w:rPr>
      </w:pPr>
      <w:bookmarkStart w:id="325" w:name="_Toc512337117"/>
      <w:bookmarkStart w:id="326" w:name="_Toc513010039"/>
      <w:r w:rsidRPr="003D1E3D">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5960CF" w:rsidRPr="006200B2" w:rsidRDefault="005960CF" w:rsidP="00E9710D">
      <w:pPr>
        <w:pStyle w:val="Nadpis1"/>
        <w:numPr>
          <w:ilvl w:val="1"/>
          <w:numId w:val="6"/>
        </w:numPr>
        <w:ind w:left="578" w:hanging="578"/>
        <w:rPr>
          <w:rFonts w:ascii="Arial Narrow" w:hAnsi="Arial Narrow"/>
          <w:sz w:val="32"/>
          <w:szCs w:val="32"/>
        </w:rPr>
      </w:pPr>
      <w:bookmarkStart w:id="327" w:name="_Toc528910013"/>
      <w:bookmarkStart w:id="328" w:name="_Toc1540274"/>
      <w:r w:rsidRPr="006200B2">
        <w:rPr>
          <w:rFonts w:ascii="Arial Narrow" w:hAnsi="Arial Narrow"/>
          <w:sz w:val="32"/>
          <w:szCs w:val="32"/>
        </w:rPr>
        <w:t>Zásady organizace výstavby</w:t>
      </w:r>
      <w:bookmarkEnd w:id="325"/>
      <w:bookmarkEnd w:id="326"/>
      <w:bookmarkEnd w:id="327"/>
      <w:bookmarkEnd w:id="328"/>
      <w:r w:rsidRPr="006200B2">
        <w:rPr>
          <w:rFonts w:ascii="Arial Narrow" w:hAnsi="Arial Narrow"/>
          <w:sz w:val="32"/>
          <w:szCs w:val="32"/>
        </w:rPr>
        <w:t xml:space="preserve"> </w:t>
      </w:r>
    </w:p>
    <w:p w:rsidR="005C3DFD" w:rsidRDefault="005960CF" w:rsidP="005C3DFD">
      <w:pPr>
        <w:pStyle w:val="AqpText"/>
        <w:rPr>
          <w:rFonts w:ascii="Arial Narrow" w:hAnsi="Arial Narrow"/>
          <w:sz w:val="22"/>
          <w:szCs w:val="22"/>
        </w:rPr>
      </w:pPr>
      <w:r w:rsidRPr="00322A61">
        <w:rPr>
          <w:rFonts w:ascii="Arial Narrow" w:hAnsi="Arial Narrow"/>
          <w:sz w:val="22"/>
          <w:szCs w:val="22"/>
        </w:rPr>
        <w:t>Podrobně zpracované viz příloha F. Zásady organizace výstavby.</w:t>
      </w:r>
      <w:bookmarkEnd w:id="37"/>
    </w:p>
    <w:p w:rsidR="005960CF" w:rsidRDefault="005960CF" w:rsidP="005C3DFD">
      <w:pPr>
        <w:pStyle w:val="AqpText"/>
        <w:jc w:val="right"/>
        <w:rPr>
          <w:rFonts w:ascii="Arial Narrow" w:hAnsi="Arial Narrow"/>
          <w:sz w:val="22"/>
          <w:szCs w:val="22"/>
        </w:rPr>
      </w:pPr>
      <w:r w:rsidRPr="00693717">
        <w:rPr>
          <w:rFonts w:ascii="Arial Narrow" w:hAnsi="Arial Narrow"/>
          <w:sz w:val="22"/>
          <w:szCs w:val="22"/>
        </w:rPr>
        <w:t xml:space="preserve">V Brně, </w:t>
      </w:r>
      <w:r>
        <w:rPr>
          <w:rFonts w:ascii="Arial Narrow" w:hAnsi="Arial Narrow"/>
          <w:sz w:val="22"/>
          <w:szCs w:val="22"/>
        </w:rPr>
        <w:t>listopad</w:t>
      </w:r>
      <w:r w:rsidRPr="00693717">
        <w:rPr>
          <w:rFonts w:ascii="Arial Narrow" w:hAnsi="Arial Narrow"/>
          <w:sz w:val="22"/>
          <w:szCs w:val="22"/>
        </w:rPr>
        <w:t xml:space="preserve"> 2018</w:t>
      </w:r>
      <w:r w:rsidRPr="00693717">
        <w:rPr>
          <w:rFonts w:ascii="Arial Narrow" w:hAnsi="Arial Narrow"/>
          <w:sz w:val="22"/>
          <w:szCs w:val="22"/>
        </w:rPr>
        <w:tab/>
      </w:r>
      <w:r w:rsidRPr="00693717">
        <w:rPr>
          <w:rFonts w:ascii="Arial Narrow" w:hAnsi="Arial Narrow"/>
          <w:sz w:val="22"/>
          <w:szCs w:val="22"/>
        </w:rPr>
        <w:tab/>
      </w:r>
      <w:r w:rsidRPr="00693717">
        <w:rPr>
          <w:rFonts w:ascii="Arial Narrow" w:hAnsi="Arial Narrow"/>
          <w:sz w:val="22"/>
          <w:szCs w:val="22"/>
        </w:rPr>
        <w:tab/>
      </w:r>
      <w:r w:rsidRPr="00693717">
        <w:rPr>
          <w:rFonts w:ascii="Arial Narrow" w:hAnsi="Arial Narrow"/>
          <w:sz w:val="22"/>
          <w:szCs w:val="22"/>
        </w:rPr>
        <w:tab/>
      </w:r>
      <w:r w:rsidRPr="00693717">
        <w:rPr>
          <w:rFonts w:ascii="Arial Narrow" w:hAnsi="Arial Narrow"/>
          <w:sz w:val="22"/>
          <w:szCs w:val="22"/>
        </w:rPr>
        <w:tab/>
      </w:r>
      <w:r w:rsidRPr="00693717">
        <w:rPr>
          <w:rFonts w:ascii="Arial Narrow" w:hAnsi="Arial Narrow"/>
          <w:sz w:val="22"/>
          <w:szCs w:val="22"/>
        </w:rPr>
        <w:tab/>
      </w:r>
      <w:r w:rsidRPr="00693717">
        <w:rPr>
          <w:rFonts w:ascii="Arial Narrow" w:hAnsi="Arial Narrow"/>
          <w:sz w:val="22"/>
          <w:szCs w:val="22"/>
        </w:rPr>
        <w:tab/>
        <w:t xml:space="preserve">Vypracoval: </w:t>
      </w:r>
      <w:r w:rsidRPr="00693717">
        <w:rPr>
          <w:rFonts w:ascii="Arial Narrow" w:hAnsi="Arial Narrow"/>
          <w:sz w:val="22"/>
          <w:szCs w:val="22"/>
        </w:rPr>
        <w:tab/>
        <w:t>Ing. Hana Hyánková</w:t>
      </w:r>
    </w:p>
    <w:p w:rsidR="00AD4257" w:rsidRDefault="00AD4257" w:rsidP="00AD4257">
      <w:pPr>
        <w:spacing w:before="120"/>
        <w:jc w:val="right"/>
        <w:rPr>
          <w:rFonts w:ascii="Arial Narrow" w:hAnsi="Arial Narrow"/>
          <w:sz w:val="22"/>
          <w:szCs w:val="22"/>
        </w:rPr>
      </w:pPr>
      <w:r>
        <w:rPr>
          <w:rFonts w:ascii="Arial Narrow" w:hAnsi="Arial Narrow"/>
          <w:sz w:val="22"/>
          <w:szCs w:val="22"/>
        </w:rPr>
        <w:t>Bc. Štěpán Vlach</w:t>
      </w:r>
    </w:p>
    <w:p w:rsidR="00A63DDA" w:rsidRDefault="00AD4257" w:rsidP="00CE30DB">
      <w:pPr>
        <w:spacing w:before="120"/>
        <w:jc w:val="right"/>
      </w:pPr>
      <w:r>
        <w:rPr>
          <w:rFonts w:ascii="Arial Narrow" w:hAnsi="Arial Narrow"/>
          <w:sz w:val="22"/>
          <w:szCs w:val="22"/>
        </w:rPr>
        <w:t>Ing. Ondřej Běloušek</w:t>
      </w:r>
    </w:p>
    <w:sectPr w:rsidR="00A63DDA"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B9" w:rsidRDefault="008218B9">
      <w:r>
        <w:separator/>
      </w:r>
    </w:p>
    <w:p w:rsidR="008218B9" w:rsidRDefault="008218B9"/>
  </w:endnote>
  <w:endnote w:type="continuationSeparator" w:id="0">
    <w:p w:rsidR="008218B9" w:rsidRDefault="008218B9">
      <w:r>
        <w:continuationSeparator/>
      </w:r>
    </w:p>
    <w:p w:rsidR="008218B9" w:rsidRDefault="00821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8B9" w:rsidRDefault="008218B9"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EC7964">
      <w:t>03/2019</w:t>
    </w:r>
    <w:r>
      <w:fldChar w:fldCharType="end"/>
    </w:r>
  </w:p>
  <w:p w:rsidR="008218B9" w:rsidRDefault="008218B9" w:rsidP="00D54C65">
    <w:pPr>
      <w:pStyle w:val="Zpat"/>
      <w:tabs>
        <w:tab w:val="clear" w:pos="8505"/>
        <w:tab w:val="right" w:pos="9639"/>
      </w:tabs>
    </w:pPr>
    <w:r>
      <w:fldChar w:fldCharType="begin"/>
    </w:r>
    <w:r>
      <w:instrText xml:space="preserve"> REF Stupen \h </w:instrText>
    </w:r>
    <w:r>
      <w:fldChar w:fldCharType="separate"/>
    </w:r>
    <w:r w:rsidR="00EC7964">
      <w:rPr>
        <w:noProof/>
      </w:rPr>
      <w:t>DSP,DPS</w:t>
    </w:r>
    <w:r>
      <w:fldChar w:fldCharType="end"/>
    </w:r>
    <w:r>
      <w:tab/>
    </w:r>
    <w:r>
      <w:fldChar w:fldCharType="begin"/>
    </w:r>
    <w:r>
      <w:instrText xml:space="preserve"> PAGE  \* MERGEFORMAT </w:instrText>
    </w:r>
    <w:r>
      <w:fldChar w:fldCharType="separate"/>
    </w:r>
    <w:r w:rsidR="00EA4475">
      <w:rPr>
        <w:noProof/>
      </w:rPr>
      <w:t>20</w:t>
    </w:r>
    <w:r>
      <w:fldChar w:fldCharType="end"/>
    </w:r>
    <w:r>
      <w:t xml:space="preserve"> / </w:t>
    </w:r>
    <w:r>
      <w:rPr>
        <w:noProof/>
      </w:rPr>
      <w:fldChar w:fldCharType="begin"/>
    </w:r>
    <w:r>
      <w:rPr>
        <w:noProof/>
      </w:rPr>
      <w:instrText xml:space="preserve"> NUMPAGES  \* MERGEFORMAT </w:instrText>
    </w:r>
    <w:r>
      <w:rPr>
        <w:noProof/>
      </w:rPr>
      <w:fldChar w:fldCharType="separate"/>
    </w:r>
    <w:r w:rsidR="00EA4475">
      <w:rPr>
        <w:noProof/>
      </w:rPr>
      <w:t>22</w:t>
    </w:r>
    <w:r>
      <w:rPr>
        <w:noProof/>
      </w:rPr>
      <w:fldChar w:fldCharType="end"/>
    </w:r>
  </w:p>
  <w:p w:rsidR="008218B9" w:rsidRDefault="008218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B9" w:rsidRDefault="008218B9">
      <w:r>
        <w:separator/>
      </w:r>
    </w:p>
    <w:p w:rsidR="008218B9" w:rsidRDefault="008218B9"/>
  </w:footnote>
  <w:footnote w:type="continuationSeparator" w:id="0">
    <w:p w:rsidR="008218B9" w:rsidRDefault="008218B9">
      <w:r>
        <w:continuationSeparator/>
      </w:r>
    </w:p>
    <w:p w:rsidR="008218B9" w:rsidRDefault="008218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7128"/>
      <w:gridCol w:w="2649"/>
    </w:tblGrid>
    <w:tr w:rsidR="008218B9">
      <w:tc>
        <w:tcPr>
          <w:tcW w:w="7128" w:type="dxa"/>
          <w:tcBorders>
            <w:bottom w:val="single" w:sz="4" w:space="0" w:color="006699"/>
          </w:tcBorders>
          <w:vAlign w:val="center"/>
        </w:tcPr>
        <w:p w:rsidR="008218B9" w:rsidRDefault="008218B9" w:rsidP="0057276A">
          <w:pPr>
            <w:pStyle w:val="Zhlav"/>
          </w:pPr>
          <w:r>
            <w:t>BRNO, HAVLENOVA - REKONSTRUKCE KANALIZACE A VODOVODU</w:t>
          </w:r>
        </w:p>
      </w:tc>
      <w:tc>
        <w:tcPr>
          <w:tcW w:w="2649" w:type="dxa"/>
        </w:tcPr>
        <w:p w:rsidR="008218B9" w:rsidRDefault="008218B9"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8218B9" w:rsidRDefault="008218B9"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EC7964" w:rsidRPr="00EC7964">
      <w:rPr>
        <w:sz w:val="12"/>
        <w:szCs w:val="12"/>
      </w:rPr>
      <w:t>1483417-16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6E77D92"/>
    <w:multiLevelType w:val="hybridMultilevel"/>
    <w:tmpl w:val="47A4DC2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cs="Times New Roman"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B002A"/>
    <w:multiLevelType w:val="hybridMultilevel"/>
    <w:tmpl w:val="CE46F940"/>
    <w:lvl w:ilvl="0" w:tplc="04050001">
      <w:start w:val="1"/>
      <w:numFmt w:val="bullet"/>
      <w:lvlText w:val=""/>
      <w:lvlJc w:val="left"/>
      <w:pPr>
        <w:ind w:left="825" w:hanging="360"/>
      </w:pPr>
      <w:rPr>
        <w:rFonts w:ascii="Symbol" w:hAnsi="Symbol" w:hint="default"/>
      </w:rPr>
    </w:lvl>
    <w:lvl w:ilvl="1" w:tplc="04050003">
      <w:start w:val="1"/>
      <w:numFmt w:val="bullet"/>
      <w:lvlText w:val="o"/>
      <w:lvlJc w:val="left"/>
      <w:pPr>
        <w:ind w:left="1545" w:hanging="360"/>
      </w:pPr>
      <w:rPr>
        <w:rFonts w:ascii="Courier New" w:hAnsi="Courier New" w:cs="Courier New" w:hint="default"/>
      </w:rPr>
    </w:lvl>
    <w:lvl w:ilvl="2" w:tplc="04050005">
      <w:start w:val="1"/>
      <w:numFmt w:val="bullet"/>
      <w:lvlText w:val=""/>
      <w:lvlJc w:val="left"/>
      <w:pPr>
        <w:ind w:left="2265" w:hanging="360"/>
      </w:pPr>
      <w:rPr>
        <w:rFonts w:ascii="Wingdings" w:hAnsi="Wingdings" w:hint="default"/>
      </w:rPr>
    </w:lvl>
    <w:lvl w:ilvl="3" w:tplc="04050001">
      <w:start w:val="1"/>
      <w:numFmt w:val="bullet"/>
      <w:lvlText w:val=""/>
      <w:lvlJc w:val="left"/>
      <w:pPr>
        <w:ind w:left="2985" w:hanging="360"/>
      </w:pPr>
      <w:rPr>
        <w:rFonts w:ascii="Symbol" w:hAnsi="Symbol" w:hint="default"/>
      </w:rPr>
    </w:lvl>
    <w:lvl w:ilvl="4" w:tplc="04050003">
      <w:start w:val="1"/>
      <w:numFmt w:val="bullet"/>
      <w:lvlText w:val="o"/>
      <w:lvlJc w:val="left"/>
      <w:pPr>
        <w:ind w:left="3705" w:hanging="360"/>
      </w:pPr>
      <w:rPr>
        <w:rFonts w:ascii="Courier New" w:hAnsi="Courier New" w:cs="Courier New" w:hint="default"/>
      </w:rPr>
    </w:lvl>
    <w:lvl w:ilvl="5" w:tplc="04050005">
      <w:start w:val="1"/>
      <w:numFmt w:val="bullet"/>
      <w:lvlText w:val=""/>
      <w:lvlJc w:val="left"/>
      <w:pPr>
        <w:ind w:left="4425" w:hanging="360"/>
      </w:pPr>
      <w:rPr>
        <w:rFonts w:ascii="Wingdings" w:hAnsi="Wingdings" w:hint="default"/>
      </w:rPr>
    </w:lvl>
    <w:lvl w:ilvl="6" w:tplc="04050001">
      <w:start w:val="1"/>
      <w:numFmt w:val="bullet"/>
      <w:lvlText w:val=""/>
      <w:lvlJc w:val="left"/>
      <w:pPr>
        <w:ind w:left="5145" w:hanging="360"/>
      </w:pPr>
      <w:rPr>
        <w:rFonts w:ascii="Symbol" w:hAnsi="Symbol" w:hint="default"/>
      </w:rPr>
    </w:lvl>
    <w:lvl w:ilvl="7" w:tplc="04050003">
      <w:start w:val="1"/>
      <w:numFmt w:val="bullet"/>
      <w:lvlText w:val="o"/>
      <w:lvlJc w:val="left"/>
      <w:pPr>
        <w:ind w:left="5865" w:hanging="360"/>
      </w:pPr>
      <w:rPr>
        <w:rFonts w:ascii="Courier New" w:hAnsi="Courier New" w:cs="Courier New" w:hint="default"/>
      </w:rPr>
    </w:lvl>
    <w:lvl w:ilvl="8" w:tplc="04050005">
      <w:start w:val="1"/>
      <w:numFmt w:val="bullet"/>
      <w:lvlText w:val=""/>
      <w:lvlJc w:val="left"/>
      <w:pPr>
        <w:ind w:left="6585" w:hanging="360"/>
      </w:pPr>
      <w:rPr>
        <w:rFonts w:ascii="Wingdings" w:hAnsi="Wingdings" w:hint="default"/>
      </w:rPr>
    </w:lvl>
  </w:abstractNum>
  <w:abstractNum w:abstractNumId="8"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2300D6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7E4486"/>
    <w:multiLevelType w:val="multilevel"/>
    <w:tmpl w:val="0826D48A"/>
    <w:lvl w:ilvl="0">
      <w:numFmt w:val="bullet"/>
      <w:lvlText w:val="-"/>
      <w:lvlJc w:val="left"/>
      <w:pPr>
        <w:tabs>
          <w:tab w:val="num" w:pos="432"/>
        </w:tabs>
        <w:ind w:left="432" w:hanging="432"/>
      </w:pPr>
      <w:rPr>
        <w:rFonts w:ascii="Arial Narrow" w:eastAsia="Times New Roman" w:hAnsi="Arial Narrow" w:cs="Times New Roman"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3"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6"/>
  </w:num>
  <w:num w:numId="7">
    <w:abstractNumId w:val="8"/>
  </w:num>
  <w:num w:numId="8">
    <w:abstractNumId w:val="14"/>
  </w:num>
  <w:num w:numId="9">
    <w:abstractNumId w:val="15"/>
  </w:num>
  <w:num w:numId="10">
    <w:abstractNumId w:val="10"/>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5"/>
  </w:num>
  <w:num w:numId="17">
    <w:abstractNumId w:val="9"/>
  </w:num>
  <w:num w:numId="18">
    <w:abstractNumId w:val="13"/>
  </w:num>
  <w:num w:numId="19">
    <w:abstractNumId w:val="1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embedSystemFonts/>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5E"/>
    <w:rsid w:val="000014C5"/>
    <w:rsid w:val="0000192E"/>
    <w:rsid w:val="000020FB"/>
    <w:rsid w:val="000039D3"/>
    <w:rsid w:val="00005A74"/>
    <w:rsid w:val="000079A4"/>
    <w:rsid w:val="0001195A"/>
    <w:rsid w:val="0001242F"/>
    <w:rsid w:val="000147A5"/>
    <w:rsid w:val="00015E17"/>
    <w:rsid w:val="00021A4A"/>
    <w:rsid w:val="000229B8"/>
    <w:rsid w:val="00026944"/>
    <w:rsid w:val="00030281"/>
    <w:rsid w:val="00041BB1"/>
    <w:rsid w:val="000529BD"/>
    <w:rsid w:val="00054101"/>
    <w:rsid w:val="00064E89"/>
    <w:rsid w:val="0006587E"/>
    <w:rsid w:val="00065B6B"/>
    <w:rsid w:val="00067044"/>
    <w:rsid w:val="00070C7E"/>
    <w:rsid w:val="000712AD"/>
    <w:rsid w:val="00077C09"/>
    <w:rsid w:val="00080147"/>
    <w:rsid w:val="000835A5"/>
    <w:rsid w:val="0009372F"/>
    <w:rsid w:val="0009614D"/>
    <w:rsid w:val="0009747A"/>
    <w:rsid w:val="000B16DD"/>
    <w:rsid w:val="000B198E"/>
    <w:rsid w:val="000B2FC4"/>
    <w:rsid w:val="000B4E6A"/>
    <w:rsid w:val="000B660E"/>
    <w:rsid w:val="000C0476"/>
    <w:rsid w:val="000C4B02"/>
    <w:rsid w:val="000C7546"/>
    <w:rsid w:val="000D1FFA"/>
    <w:rsid w:val="000D2562"/>
    <w:rsid w:val="000D3C32"/>
    <w:rsid w:val="000E2906"/>
    <w:rsid w:val="000E6434"/>
    <w:rsid w:val="000F01A1"/>
    <w:rsid w:val="00100504"/>
    <w:rsid w:val="00112A43"/>
    <w:rsid w:val="00112AEE"/>
    <w:rsid w:val="00127FDD"/>
    <w:rsid w:val="00143079"/>
    <w:rsid w:val="00147D93"/>
    <w:rsid w:val="0015599C"/>
    <w:rsid w:val="00157477"/>
    <w:rsid w:val="00160D40"/>
    <w:rsid w:val="00162F04"/>
    <w:rsid w:val="00172639"/>
    <w:rsid w:val="00174974"/>
    <w:rsid w:val="00180DF8"/>
    <w:rsid w:val="00184206"/>
    <w:rsid w:val="00186B39"/>
    <w:rsid w:val="00196F91"/>
    <w:rsid w:val="001A51CC"/>
    <w:rsid w:val="001A663C"/>
    <w:rsid w:val="001A7C1D"/>
    <w:rsid w:val="001B3719"/>
    <w:rsid w:val="001B5C89"/>
    <w:rsid w:val="001C37C7"/>
    <w:rsid w:val="001C54D5"/>
    <w:rsid w:val="001C5F6F"/>
    <w:rsid w:val="001C66CD"/>
    <w:rsid w:val="001D369C"/>
    <w:rsid w:val="001D7705"/>
    <w:rsid w:val="001E51FF"/>
    <w:rsid w:val="001E57D1"/>
    <w:rsid w:val="001E6571"/>
    <w:rsid w:val="001F2D81"/>
    <w:rsid w:val="002008FF"/>
    <w:rsid w:val="00214177"/>
    <w:rsid w:val="002219C8"/>
    <w:rsid w:val="002222E5"/>
    <w:rsid w:val="00225894"/>
    <w:rsid w:val="00225E0A"/>
    <w:rsid w:val="002264B0"/>
    <w:rsid w:val="002301CB"/>
    <w:rsid w:val="00234B2E"/>
    <w:rsid w:val="0024694C"/>
    <w:rsid w:val="002516CB"/>
    <w:rsid w:val="002524BE"/>
    <w:rsid w:val="00254F5D"/>
    <w:rsid w:val="00276B71"/>
    <w:rsid w:val="00282EBB"/>
    <w:rsid w:val="002924E4"/>
    <w:rsid w:val="002A50F0"/>
    <w:rsid w:val="002B3066"/>
    <w:rsid w:val="002B57D4"/>
    <w:rsid w:val="002B66CC"/>
    <w:rsid w:val="002C047F"/>
    <w:rsid w:val="002C0EBC"/>
    <w:rsid w:val="002C1D97"/>
    <w:rsid w:val="002C50A0"/>
    <w:rsid w:val="002C5ECE"/>
    <w:rsid w:val="002D4B05"/>
    <w:rsid w:val="002D590E"/>
    <w:rsid w:val="002E6817"/>
    <w:rsid w:val="002F0AA0"/>
    <w:rsid w:val="002F7321"/>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53D1"/>
    <w:rsid w:val="0036797B"/>
    <w:rsid w:val="00376225"/>
    <w:rsid w:val="00380B64"/>
    <w:rsid w:val="00385317"/>
    <w:rsid w:val="00396B1C"/>
    <w:rsid w:val="00396EFC"/>
    <w:rsid w:val="003A09C5"/>
    <w:rsid w:val="003A261E"/>
    <w:rsid w:val="003A7885"/>
    <w:rsid w:val="003B113F"/>
    <w:rsid w:val="003B2934"/>
    <w:rsid w:val="003B2B09"/>
    <w:rsid w:val="003C0B12"/>
    <w:rsid w:val="003D05D4"/>
    <w:rsid w:val="003D544A"/>
    <w:rsid w:val="003E11A7"/>
    <w:rsid w:val="003E1725"/>
    <w:rsid w:val="003E177D"/>
    <w:rsid w:val="003E2565"/>
    <w:rsid w:val="003E5AB1"/>
    <w:rsid w:val="003F0509"/>
    <w:rsid w:val="003F52CE"/>
    <w:rsid w:val="00400A5E"/>
    <w:rsid w:val="00402EB6"/>
    <w:rsid w:val="004044DF"/>
    <w:rsid w:val="00406FD8"/>
    <w:rsid w:val="0041630C"/>
    <w:rsid w:val="0041631A"/>
    <w:rsid w:val="00416E78"/>
    <w:rsid w:val="0041711D"/>
    <w:rsid w:val="00417BBB"/>
    <w:rsid w:val="00421535"/>
    <w:rsid w:val="00430123"/>
    <w:rsid w:val="0044023A"/>
    <w:rsid w:val="00441A1D"/>
    <w:rsid w:val="004420AC"/>
    <w:rsid w:val="00442A7A"/>
    <w:rsid w:val="00445BF8"/>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FFB"/>
    <w:rsid w:val="004A37AE"/>
    <w:rsid w:val="004A51ED"/>
    <w:rsid w:val="004C0FEB"/>
    <w:rsid w:val="004C56AF"/>
    <w:rsid w:val="004D2703"/>
    <w:rsid w:val="004D5C0A"/>
    <w:rsid w:val="004E02F9"/>
    <w:rsid w:val="004F1367"/>
    <w:rsid w:val="004F3CFA"/>
    <w:rsid w:val="004F5EBA"/>
    <w:rsid w:val="00500866"/>
    <w:rsid w:val="00500F8E"/>
    <w:rsid w:val="00503B79"/>
    <w:rsid w:val="00510ACE"/>
    <w:rsid w:val="0052531B"/>
    <w:rsid w:val="0053340E"/>
    <w:rsid w:val="00536AAD"/>
    <w:rsid w:val="00536BE1"/>
    <w:rsid w:val="005401D9"/>
    <w:rsid w:val="00540AEC"/>
    <w:rsid w:val="00542968"/>
    <w:rsid w:val="00547756"/>
    <w:rsid w:val="00557A74"/>
    <w:rsid w:val="00561C86"/>
    <w:rsid w:val="00566035"/>
    <w:rsid w:val="00566302"/>
    <w:rsid w:val="005717FB"/>
    <w:rsid w:val="0057276A"/>
    <w:rsid w:val="00573D9C"/>
    <w:rsid w:val="00582DB7"/>
    <w:rsid w:val="00584052"/>
    <w:rsid w:val="00585AAD"/>
    <w:rsid w:val="00592EA0"/>
    <w:rsid w:val="005960CF"/>
    <w:rsid w:val="005971B7"/>
    <w:rsid w:val="00597ACE"/>
    <w:rsid w:val="005B2972"/>
    <w:rsid w:val="005B3E3C"/>
    <w:rsid w:val="005B3F93"/>
    <w:rsid w:val="005B5685"/>
    <w:rsid w:val="005B5B56"/>
    <w:rsid w:val="005C2888"/>
    <w:rsid w:val="005C3DFD"/>
    <w:rsid w:val="005C7082"/>
    <w:rsid w:val="005E1FD8"/>
    <w:rsid w:val="005E2F21"/>
    <w:rsid w:val="005E49AB"/>
    <w:rsid w:val="005E52A6"/>
    <w:rsid w:val="005E627D"/>
    <w:rsid w:val="005F19FD"/>
    <w:rsid w:val="005F2547"/>
    <w:rsid w:val="005F4F9D"/>
    <w:rsid w:val="005F7046"/>
    <w:rsid w:val="0060091F"/>
    <w:rsid w:val="0060295B"/>
    <w:rsid w:val="00603370"/>
    <w:rsid w:val="00603FCA"/>
    <w:rsid w:val="00604537"/>
    <w:rsid w:val="00605AE4"/>
    <w:rsid w:val="0060685D"/>
    <w:rsid w:val="00612199"/>
    <w:rsid w:val="00612644"/>
    <w:rsid w:val="00613861"/>
    <w:rsid w:val="00613D64"/>
    <w:rsid w:val="006148C7"/>
    <w:rsid w:val="00615905"/>
    <w:rsid w:val="006218F6"/>
    <w:rsid w:val="0062477A"/>
    <w:rsid w:val="00625F6E"/>
    <w:rsid w:val="00626BD8"/>
    <w:rsid w:val="00633FC3"/>
    <w:rsid w:val="00646BBF"/>
    <w:rsid w:val="00653807"/>
    <w:rsid w:val="00660C05"/>
    <w:rsid w:val="0066119D"/>
    <w:rsid w:val="00675AD3"/>
    <w:rsid w:val="00681523"/>
    <w:rsid w:val="00681EB8"/>
    <w:rsid w:val="00682A59"/>
    <w:rsid w:val="006835A5"/>
    <w:rsid w:val="006854F0"/>
    <w:rsid w:val="00690DBE"/>
    <w:rsid w:val="006A1AED"/>
    <w:rsid w:val="006A63C3"/>
    <w:rsid w:val="006B0D94"/>
    <w:rsid w:val="006B147B"/>
    <w:rsid w:val="006B2236"/>
    <w:rsid w:val="006B2C4F"/>
    <w:rsid w:val="006B4E47"/>
    <w:rsid w:val="006B52B1"/>
    <w:rsid w:val="006B6093"/>
    <w:rsid w:val="006B6A6F"/>
    <w:rsid w:val="006C120D"/>
    <w:rsid w:val="006C47BA"/>
    <w:rsid w:val="006C501E"/>
    <w:rsid w:val="006C6704"/>
    <w:rsid w:val="006E0326"/>
    <w:rsid w:val="006E40C0"/>
    <w:rsid w:val="006F06A1"/>
    <w:rsid w:val="006F07A9"/>
    <w:rsid w:val="006F383B"/>
    <w:rsid w:val="006F6923"/>
    <w:rsid w:val="006F75FB"/>
    <w:rsid w:val="00700B91"/>
    <w:rsid w:val="00703687"/>
    <w:rsid w:val="00703C18"/>
    <w:rsid w:val="00705D68"/>
    <w:rsid w:val="00706F8B"/>
    <w:rsid w:val="00710A9E"/>
    <w:rsid w:val="00710D62"/>
    <w:rsid w:val="00713467"/>
    <w:rsid w:val="007177DB"/>
    <w:rsid w:val="00726270"/>
    <w:rsid w:val="00736722"/>
    <w:rsid w:val="007378C8"/>
    <w:rsid w:val="00745551"/>
    <w:rsid w:val="00747C33"/>
    <w:rsid w:val="00755800"/>
    <w:rsid w:val="00755E78"/>
    <w:rsid w:val="00762E57"/>
    <w:rsid w:val="0077170E"/>
    <w:rsid w:val="007822AC"/>
    <w:rsid w:val="00785155"/>
    <w:rsid w:val="00786362"/>
    <w:rsid w:val="00787C59"/>
    <w:rsid w:val="00790918"/>
    <w:rsid w:val="00796EC9"/>
    <w:rsid w:val="007A1729"/>
    <w:rsid w:val="007A4704"/>
    <w:rsid w:val="007A58D3"/>
    <w:rsid w:val="007B0020"/>
    <w:rsid w:val="007B0620"/>
    <w:rsid w:val="007B12F4"/>
    <w:rsid w:val="007C603A"/>
    <w:rsid w:val="007D408A"/>
    <w:rsid w:val="007D5413"/>
    <w:rsid w:val="007E5A44"/>
    <w:rsid w:val="007E6F08"/>
    <w:rsid w:val="007F0F3E"/>
    <w:rsid w:val="007F25F9"/>
    <w:rsid w:val="007F3E8B"/>
    <w:rsid w:val="007F61A4"/>
    <w:rsid w:val="00802B62"/>
    <w:rsid w:val="008056F2"/>
    <w:rsid w:val="00807739"/>
    <w:rsid w:val="008128D8"/>
    <w:rsid w:val="0081310F"/>
    <w:rsid w:val="0081593C"/>
    <w:rsid w:val="00815F7C"/>
    <w:rsid w:val="0081718A"/>
    <w:rsid w:val="008218B9"/>
    <w:rsid w:val="00823912"/>
    <w:rsid w:val="00825F96"/>
    <w:rsid w:val="008325A4"/>
    <w:rsid w:val="008330E3"/>
    <w:rsid w:val="00833BD3"/>
    <w:rsid w:val="00837C37"/>
    <w:rsid w:val="0084241A"/>
    <w:rsid w:val="00847011"/>
    <w:rsid w:val="00850240"/>
    <w:rsid w:val="00860A36"/>
    <w:rsid w:val="008623A7"/>
    <w:rsid w:val="008639D6"/>
    <w:rsid w:val="00864F57"/>
    <w:rsid w:val="008705BA"/>
    <w:rsid w:val="00873487"/>
    <w:rsid w:val="00873F1F"/>
    <w:rsid w:val="00874BD0"/>
    <w:rsid w:val="00881F31"/>
    <w:rsid w:val="008839A0"/>
    <w:rsid w:val="00884801"/>
    <w:rsid w:val="00885335"/>
    <w:rsid w:val="008922DA"/>
    <w:rsid w:val="008934BB"/>
    <w:rsid w:val="008962E7"/>
    <w:rsid w:val="008A0084"/>
    <w:rsid w:val="008A00F5"/>
    <w:rsid w:val="008A16F8"/>
    <w:rsid w:val="008A2A4C"/>
    <w:rsid w:val="008A4221"/>
    <w:rsid w:val="008A65D2"/>
    <w:rsid w:val="008B1DE1"/>
    <w:rsid w:val="008B5EF9"/>
    <w:rsid w:val="008C1DBE"/>
    <w:rsid w:val="008C6649"/>
    <w:rsid w:val="008C7D44"/>
    <w:rsid w:val="008D31EA"/>
    <w:rsid w:val="008D4180"/>
    <w:rsid w:val="008E1D15"/>
    <w:rsid w:val="008E39A6"/>
    <w:rsid w:val="008F0DE2"/>
    <w:rsid w:val="008F264F"/>
    <w:rsid w:val="008F71A3"/>
    <w:rsid w:val="00900161"/>
    <w:rsid w:val="00906F8B"/>
    <w:rsid w:val="00910F39"/>
    <w:rsid w:val="00920A04"/>
    <w:rsid w:val="00923132"/>
    <w:rsid w:val="00924293"/>
    <w:rsid w:val="00927AEE"/>
    <w:rsid w:val="009347EE"/>
    <w:rsid w:val="00937966"/>
    <w:rsid w:val="00940495"/>
    <w:rsid w:val="009474E5"/>
    <w:rsid w:val="00947A1D"/>
    <w:rsid w:val="0095445A"/>
    <w:rsid w:val="0095707F"/>
    <w:rsid w:val="00964860"/>
    <w:rsid w:val="00964980"/>
    <w:rsid w:val="00972968"/>
    <w:rsid w:val="00983A70"/>
    <w:rsid w:val="00987167"/>
    <w:rsid w:val="00990FA7"/>
    <w:rsid w:val="00991D0A"/>
    <w:rsid w:val="00992281"/>
    <w:rsid w:val="009A217A"/>
    <w:rsid w:val="009A394F"/>
    <w:rsid w:val="009C074F"/>
    <w:rsid w:val="009C2411"/>
    <w:rsid w:val="009C370F"/>
    <w:rsid w:val="009C3F98"/>
    <w:rsid w:val="009C7991"/>
    <w:rsid w:val="009D27CD"/>
    <w:rsid w:val="009E0261"/>
    <w:rsid w:val="009E1CBB"/>
    <w:rsid w:val="009E56A2"/>
    <w:rsid w:val="009E7121"/>
    <w:rsid w:val="009F3886"/>
    <w:rsid w:val="009F6E6C"/>
    <w:rsid w:val="00A02081"/>
    <w:rsid w:val="00A03701"/>
    <w:rsid w:val="00A03AEA"/>
    <w:rsid w:val="00A052D5"/>
    <w:rsid w:val="00A0747D"/>
    <w:rsid w:val="00A07857"/>
    <w:rsid w:val="00A14D7C"/>
    <w:rsid w:val="00A17222"/>
    <w:rsid w:val="00A17DB2"/>
    <w:rsid w:val="00A24C26"/>
    <w:rsid w:val="00A26CA2"/>
    <w:rsid w:val="00A3725D"/>
    <w:rsid w:val="00A37FBF"/>
    <w:rsid w:val="00A42609"/>
    <w:rsid w:val="00A42709"/>
    <w:rsid w:val="00A43326"/>
    <w:rsid w:val="00A44828"/>
    <w:rsid w:val="00A52E82"/>
    <w:rsid w:val="00A60BDB"/>
    <w:rsid w:val="00A61D34"/>
    <w:rsid w:val="00A63DDA"/>
    <w:rsid w:val="00A641C9"/>
    <w:rsid w:val="00A673CD"/>
    <w:rsid w:val="00A7177D"/>
    <w:rsid w:val="00A77059"/>
    <w:rsid w:val="00A81E4B"/>
    <w:rsid w:val="00A87DD4"/>
    <w:rsid w:val="00A94057"/>
    <w:rsid w:val="00AC1D29"/>
    <w:rsid w:val="00AC3AD2"/>
    <w:rsid w:val="00AC3D46"/>
    <w:rsid w:val="00AC524B"/>
    <w:rsid w:val="00AD2E91"/>
    <w:rsid w:val="00AD4257"/>
    <w:rsid w:val="00AD5B9F"/>
    <w:rsid w:val="00AE2C31"/>
    <w:rsid w:val="00AE3B2F"/>
    <w:rsid w:val="00AF447C"/>
    <w:rsid w:val="00AF47B2"/>
    <w:rsid w:val="00AF60B8"/>
    <w:rsid w:val="00B00037"/>
    <w:rsid w:val="00B044D7"/>
    <w:rsid w:val="00B05604"/>
    <w:rsid w:val="00B05DD3"/>
    <w:rsid w:val="00B079F5"/>
    <w:rsid w:val="00B17E00"/>
    <w:rsid w:val="00B20513"/>
    <w:rsid w:val="00B25B05"/>
    <w:rsid w:val="00B30250"/>
    <w:rsid w:val="00B30FEC"/>
    <w:rsid w:val="00B339E7"/>
    <w:rsid w:val="00B56367"/>
    <w:rsid w:val="00B6302C"/>
    <w:rsid w:val="00B63256"/>
    <w:rsid w:val="00B6615B"/>
    <w:rsid w:val="00B666E5"/>
    <w:rsid w:val="00B712E3"/>
    <w:rsid w:val="00B73663"/>
    <w:rsid w:val="00B73BB1"/>
    <w:rsid w:val="00B746AB"/>
    <w:rsid w:val="00B8024C"/>
    <w:rsid w:val="00B81204"/>
    <w:rsid w:val="00B8460E"/>
    <w:rsid w:val="00B854C3"/>
    <w:rsid w:val="00B862A1"/>
    <w:rsid w:val="00B91710"/>
    <w:rsid w:val="00B926D8"/>
    <w:rsid w:val="00BA346D"/>
    <w:rsid w:val="00BA4547"/>
    <w:rsid w:val="00BA6BE3"/>
    <w:rsid w:val="00BC02EC"/>
    <w:rsid w:val="00BC07F3"/>
    <w:rsid w:val="00BC2544"/>
    <w:rsid w:val="00BC25AE"/>
    <w:rsid w:val="00BC2E0E"/>
    <w:rsid w:val="00BC79D7"/>
    <w:rsid w:val="00BD2CBF"/>
    <w:rsid w:val="00BD6661"/>
    <w:rsid w:val="00BD6A62"/>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4601C"/>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B2F4C"/>
    <w:rsid w:val="00CB3701"/>
    <w:rsid w:val="00CC6725"/>
    <w:rsid w:val="00CD3C9F"/>
    <w:rsid w:val="00CD4354"/>
    <w:rsid w:val="00CE1751"/>
    <w:rsid w:val="00CE2992"/>
    <w:rsid w:val="00CE30DB"/>
    <w:rsid w:val="00CF2B3A"/>
    <w:rsid w:val="00CF52D0"/>
    <w:rsid w:val="00D026E9"/>
    <w:rsid w:val="00D0459C"/>
    <w:rsid w:val="00D111CD"/>
    <w:rsid w:val="00D112EF"/>
    <w:rsid w:val="00D12D70"/>
    <w:rsid w:val="00D1319A"/>
    <w:rsid w:val="00D270B6"/>
    <w:rsid w:val="00D3582B"/>
    <w:rsid w:val="00D35BC9"/>
    <w:rsid w:val="00D4141C"/>
    <w:rsid w:val="00D43721"/>
    <w:rsid w:val="00D47B2F"/>
    <w:rsid w:val="00D516F7"/>
    <w:rsid w:val="00D5387B"/>
    <w:rsid w:val="00D54C65"/>
    <w:rsid w:val="00D5554F"/>
    <w:rsid w:val="00D571A4"/>
    <w:rsid w:val="00D575BE"/>
    <w:rsid w:val="00D61A02"/>
    <w:rsid w:val="00D61F0F"/>
    <w:rsid w:val="00D61F2D"/>
    <w:rsid w:val="00D65702"/>
    <w:rsid w:val="00D741AB"/>
    <w:rsid w:val="00D76E62"/>
    <w:rsid w:val="00D830D9"/>
    <w:rsid w:val="00D874A2"/>
    <w:rsid w:val="00D91217"/>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E043AB"/>
    <w:rsid w:val="00E10D49"/>
    <w:rsid w:val="00E15283"/>
    <w:rsid w:val="00E2798F"/>
    <w:rsid w:val="00E30C10"/>
    <w:rsid w:val="00E4435F"/>
    <w:rsid w:val="00E502D6"/>
    <w:rsid w:val="00E55B8E"/>
    <w:rsid w:val="00E57156"/>
    <w:rsid w:val="00E57942"/>
    <w:rsid w:val="00E65DC7"/>
    <w:rsid w:val="00E741A5"/>
    <w:rsid w:val="00E80B22"/>
    <w:rsid w:val="00E81A13"/>
    <w:rsid w:val="00E850A8"/>
    <w:rsid w:val="00E934BC"/>
    <w:rsid w:val="00E93C10"/>
    <w:rsid w:val="00E94FBB"/>
    <w:rsid w:val="00E9710D"/>
    <w:rsid w:val="00EA04CB"/>
    <w:rsid w:val="00EA38C7"/>
    <w:rsid w:val="00EA4475"/>
    <w:rsid w:val="00EA6E02"/>
    <w:rsid w:val="00EA7C54"/>
    <w:rsid w:val="00EB1609"/>
    <w:rsid w:val="00EB506A"/>
    <w:rsid w:val="00EC177C"/>
    <w:rsid w:val="00EC4AFE"/>
    <w:rsid w:val="00EC587F"/>
    <w:rsid w:val="00EC6B7C"/>
    <w:rsid w:val="00EC7964"/>
    <w:rsid w:val="00ED0538"/>
    <w:rsid w:val="00ED2374"/>
    <w:rsid w:val="00ED3EA8"/>
    <w:rsid w:val="00ED4574"/>
    <w:rsid w:val="00EE2273"/>
    <w:rsid w:val="00EE3B82"/>
    <w:rsid w:val="00EE41A6"/>
    <w:rsid w:val="00EE5E73"/>
    <w:rsid w:val="00EE61B3"/>
    <w:rsid w:val="00EF0E4A"/>
    <w:rsid w:val="00EF3CB8"/>
    <w:rsid w:val="00EF5879"/>
    <w:rsid w:val="00EF6443"/>
    <w:rsid w:val="00F0530E"/>
    <w:rsid w:val="00F13329"/>
    <w:rsid w:val="00F17F4E"/>
    <w:rsid w:val="00F347F2"/>
    <w:rsid w:val="00F4004C"/>
    <w:rsid w:val="00F40493"/>
    <w:rsid w:val="00F412BB"/>
    <w:rsid w:val="00F42888"/>
    <w:rsid w:val="00F43729"/>
    <w:rsid w:val="00F64454"/>
    <w:rsid w:val="00F6721C"/>
    <w:rsid w:val="00F72AE8"/>
    <w:rsid w:val="00F77A72"/>
    <w:rsid w:val="00F826BA"/>
    <w:rsid w:val="00F84320"/>
    <w:rsid w:val="00F95507"/>
    <w:rsid w:val="00F95665"/>
    <w:rsid w:val="00F977D8"/>
    <w:rsid w:val="00FA6ADE"/>
    <w:rsid w:val="00FA773B"/>
    <w:rsid w:val="00FB29BE"/>
    <w:rsid w:val="00FC3501"/>
    <w:rsid w:val="00FD1227"/>
    <w:rsid w:val="00FD424F"/>
    <w:rsid w:val="00FD4348"/>
    <w:rsid w:val="00FD5360"/>
    <w:rsid w:val="00FE42E3"/>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5:docId w15:val="{1FE70FBA-999D-4451-AED7-E0A5246AB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spacing w:before="360" w:after="60"/>
      <w:outlineLvl w:val="1"/>
    </w:pPr>
    <w:rPr>
      <w:b/>
      <w:bCs/>
    </w:rPr>
  </w:style>
  <w:style w:type="paragraph" w:styleId="Nadpis3">
    <w:name w:val="heading 3"/>
    <w:basedOn w:val="Normln"/>
    <w:next w:val="AqpText"/>
    <w:link w:val="Nadpis3Char"/>
    <w:uiPriority w:val="99"/>
    <w:qFormat/>
    <w:rsid w:val="00EC6B7C"/>
    <w:pPr>
      <w:keepNext/>
      <w:numPr>
        <w:ilvl w:val="3"/>
        <w:numId w:val="5"/>
      </w:numPr>
      <w:spacing w:before="360" w:after="60"/>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5960CF"/>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5960CF"/>
    <w:rPr>
      <w:rFonts w:ascii="Arial Narrow" w:hAnsi="Arial Narrow"/>
      <w:color w:val="000000"/>
      <w:sz w:val="24"/>
      <w:szCs w:val="20"/>
    </w:rPr>
  </w:style>
  <w:style w:type="paragraph" w:customStyle="1" w:styleId="N10-Popisspec">
    <w:name w:val="N10-Popis_spec"/>
    <w:basedOn w:val="Normln"/>
    <w:link w:val="N10-PopisspecChar"/>
    <w:uiPriority w:val="99"/>
    <w:rsid w:val="005960CF"/>
    <w:pPr>
      <w:widowControl w:val="0"/>
      <w:spacing w:before="120"/>
      <w:ind w:left="992"/>
      <w:jc w:val="both"/>
    </w:pPr>
    <w:rPr>
      <w:rFonts w:ascii="Arial Narrow" w:hAnsi="Arial Narrow" w:cs="Times New Roman"/>
      <w:sz w:val="24"/>
    </w:rPr>
  </w:style>
  <w:style w:type="character" w:customStyle="1" w:styleId="N10-PopisspecChar">
    <w:name w:val="N10-Popis_spec Char"/>
    <w:link w:val="N10-Popisspec"/>
    <w:uiPriority w:val="99"/>
    <w:locked/>
    <w:rsid w:val="005960CF"/>
    <w:rPr>
      <w:rFonts w:ascii="Arial Narrow" w:hAnsi="Arial Narrow"/>
      <w:sz w:val="24"/>
      <w:szCs w:val="20"/>
    </w:rPr>
  </w:style>
  <w:style w:type="paragraph" w:styleId="Zkladntextodsazen">
    <w:name w:val="Body Text Indent"/>
    <w:basedOn w:val="Normln"/>
    <w:link w:val="ZkladntextodsazenChar"/>
    <w:uiPriority w:val="99"/>
    <w:unhideWhenUsed/>
    <w:locked/>
    <w:rsid w:val="005960CF"/>
    <w:pPr>
      <w:spacing w:after="120"/>
      <w:ind w:left="283"/>
    </w:pPr>
  </w:style>
  <w:style w:type="character" w:customStyle="1" w:styleId="ZkladntextodsazenChar">
    <w:name w:val="Základní text odsazený Char"/>
    <w:basedOn w:val="Standardnpsmoodstavce"/>
    <w:link w:val="Zkladntextodsazen"/>
    <w:uiPriority w:val="99"/>
    <w:rsid w:val="005960CF"/>
    <w:rPr>
      <w:rFonts w:ascii="Arial" w:hAnsi="Arial" w:cs="Arial"/>
      <w:sz w:val="20"/>
      <w:szCs w:val="20"/>
    </w:rPr>
  </w:style>
  <w:style w:type="paragraph" w:styleId="Odstavecseseznamem">
    <w:name w:val="List Paragraph"/>
    <w:basedOn w:val="Normln"/>
    <w:uiPriority w:val="34"/>
    <w:qFormat/>
    <w:rsid w:val="005960CF"/>
    <w:pPr>
      <w:ind w:left="720"/>
      <w:contextualSpacing/>
    </w:pPr>
  </w:style>
  <w:style w:type="paragraph" w:customStyle="1" w:styleId="Default">
    <w:name w:val="Default"/>
    <w:rsid w:val="00747C3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114">
      <w:bodyDiv w:val="1"/>
      <w:marLeft w:val="0"/>
      <w:marRight w:val="0"/>
      <w:marTop w:val="0"/>
      <w:marBottom w:val="0"/>
      <w:divBdr>
        <w:top w:val="none" w:sz="0" w:space="0" w:color="auto"/>
        <w:left w:val="none" w:sz="0" w:space="0" w:color="auto"/>
        <w:bottom w:val="none" w:sz="0" w:space="0" w:color="auto"/>
        <w:right w:val="none" w:sz="0" w:space="0" w:color="auto"/>
      </w:divBdr>
    </w:div>
    <w:div w:id="19402682">
      <w:bodyDiv w:val="1"/>
      <w:marLeft w:val="0"/>
      <w:marRight w:val="0"/>
      <w:marTop w:val="0"/>
      <w:marBottom w:val="0"/>
      <w:divBdr>
        <w:top w:val="none" w:sz="0" w:space="0" w:color="auto"/>
        <w:left w:val="none" w:sz="0" w:space="0" w:color="auto"/>
        <w:bottom w:val="none" w:sz="0" w:space="0" w:color="auto"/>
        <w:right w:val="none" w:sz="0" w:space="0" w:color="auto"/>
      </w:divBdr>
    </w:div>
    <w:div w:id="62022377">
      <w:bodyDiv w:val="1"/>
      <w:marLeft w:val="0"/>
      <w:marRight w:val="0"/>
      <w:marTop w:val="0"/>
      <w:marBottom w:val="0"/>
      <w:divBdr>
        <w:top w:val="none" w:sz="0" w:space="0" w:color="auto"/>
        <w:left w:val="none" w:sz="0" w:space="0" w:color="auto"/>
        <w:bottom w:val="none" w:sz="0" w:space="0" w:color="auto"/>
        <w:right w:val="none" w:sz="0" w:space="0" w:color="auto"/>
      </w:divBdr>
    </w:div>
    <w:div w:id="73404951">
      <w:bodyDiv w:val="1"/>
      <w:marLeft w:val="0"/>
      <w:marRight w:val="0"/>
      <w:marTop w:val="0"/>
      <w:marBottom w:val="0"/>
      <w:divBdr>
        <w:top w:val="none" w:sz="0" w:space="0" w:color="auto"/>
        <w:left w:val="none" w:sz="0" w:space="0" w:color="auto"/>
        <w:bottom w:val="none" w:sz="0" w:space="0" w:color="auto"/>
        <w:right w:val="none" w:sz="0" w:space="0" w:color="auto"/>
      </w:divBdr>
    </w:div>
    <w:div w:id="83579782">
      <w:bodyDiv w:val="1"/>
      <w:marLeft w:val="0"/>
      <w:marRight w:val="0"/>
      <w:marTop w:val="0"/>
      <w:marBottom w:val="0"/>
      <w:divBdr>
        <w:top w:val="none" w:sz="0" w:space="0" w:color="auto"/>
        <w:left w:val="none" w:sz="0" w:space="0" w:color="auto"/>
        <w:bottom w:val="none" w:sz="0" w:space="0" w:color="auto"/>
        <w:right w:val="none" w:sz="0" w:space="0" w:color="auto"/>
      </w:divBdr>
    </w:div>
    <w:div w:id="83773142">
      <w:bodyDiv w:val="1"/>
      <w:marLeft w:val="0"/>
      <w:marRight w:val="0"/>
      <w:marTop w:val="0"/>
      <w:marBottom w:val="0"/>
      <w:divBdr>
        <w:top w:val="none" w:sz="0" w:space="0" w:color="auto"/>
        <w:left w:val="none" w:sz="0" w:space="0" w:color="auto"/>
        <w:bottom w:val="none" w:sz="0" w:space="0" w:color="auto"/>
        <w:right w:val="none" w:sz="0" w:space="0" w:color="auto"/>
      </w:divBdr>
    </w:div>
    <w:div w:id="98070407">
      <w:bodyDiv w:val="1"/>
      <w:marLeft w:val="0"/>
      <w:marRight w:val="0"/>
      <w:marTop w:val="0"/>
      <w:marBottom w:val="0"/>
      <w:divBdr>
        <w:top w:val="none" w:sz="0" w:space="0" w:color="auto"/>
        <w:left w:val="none" w:sz="0" w:space="0" w:color="auto"/>
        <w:bottom w:val="none" w:sz="0" w:space="0" w:color="auto"/>
        <w:right w:val="none" w:sz="0" w:space="0" w:color="auto"/>
      </w:divBdr>
    </w:div>
    <w:div w:id="107235600">
      <w:bodyDiv w:val="1"/>
      <w:marLeft w:val="0"/>
      <w:marRight w:val="0"/>
      <w:marTop w:val="0"/>
      <w:marBottom w:val="0"/>
      <w:divBdr>
        <w:top w:val="none" w:sz="0" w:space="0" w:color="auto"/>
        <w:left w:val="none" w:sz="0" w:space="0" w:color="auto"/>
        <w:bottom w:val="none" w:sz="0" w:space="0" w:color="auto"/>
        <w:right w:val="none" w:sz="0" w:space="0" w:color="auto"/>
      </w:divBdr>
    </w:div>
    <w:div w:id="118887041">
      <w:bodyDiv w:val="1"/>
      <w:marLeft w:val="0"/>
      <w:marRight w:val="0"/>
      <w:marTop w:val="0"/>
      <w:marBottom w:val="0"/>
      <w:divBdr>
        <w:top w:val="none" w:sz="0" w:space="0" w:color="auto"/>
        <w:left w:val="none" w:sz="0" w:space="0" w:color="auto"/>
        <w:bottom w:val="none" w:sz="0" w:space="0" w:color="auto"/>
        <w:right w:val="none" w:sz="0" w:space="0" w:color="auto"/>
      </w:divBdr>
    </w:div>
    <w:div w:id="142048047">
      <w:bodyDiv w:val="1"/>
      <w:marLeft w:val="0"/>
      <w:marRight w:val="0"/>
      <w:marTop w:val="0"/>
      <w:marBottom w:val="0"/>
      <w:divBdr>
        <w:top w:val="none" w:sz="0" w:space="0" w:color="auto"/>
        <w:left w:val="none" w:sz="0" w:space="0" w:color="auto"/>
        <w:bottom w:val="none" w:sz="0" w:space="0" w:color="auto"/>
        <w:right w:val="none" w:sz="0" w:space="0" w:color="auto"/>
      </w:divBdr>
    </w:div>
    <w:div w:id="211582018">
      <w:bodyDiv w:val="1"/>
      <w:marLeft w:val="0"/>
      <w:marRight w:val="0"/>
      <w:marTop w:val="0"/>
      <w:marBottom w:val="0"/>
      <w:divBdr>
        <w:top w:val="none" w:sz="0" w:space="0" w:color="auto"/>
        <w:left w:val="none" w:sz="0" w:space="0" w:color="auto"/>
        <w:bottom w:val="none" w:sz="0" w:space="0" w:color="auto"/>
        <w:right w:val="none" w:sz="0" w:space="0" w:color="auto"/>
      </w:divBdr>
    </w:div>
    <w:div w:id="325859693">
      <w:bodyDiv w:val="1"/>
      <w:marLeft w:val="0"/>
      <w:marRight w:val="0"/>
      <w:marTop w:val="0"/>
      <w:marBottom w:val="0"/>
      <w:divBdr>
        <w:top w:val="none" w:sz="0" w:space="0" w:color="auto"/>
        <w:left w:val="none" w:sz="0" w:space="0" w:color="auto"/>
        <w:bottom w:val="none" w:sz="0" w:space="0" w:color="auto"/>
        <w:right w:val="none" w:sz="0" w:space="0" w:color="auto"/>
      </w:divBdr>
    </w:div>
    <w:div w:id="338774241">
      <w:bodyDiv w:val="1"/>
      <w:marLeft w:val="0"/>
      <w:marRight w:val="0"/>
      <w:marTop w:val="0"/>
      <w:marBottom w:val="0"/>
      <w:divBdr>
        <w:top w:val="none" w:sz="0" w:space="0" w:color="auto"/>
        <w:left w:val="none" w:sz="0" w:space="0" w:color="auto"/>
        <w:bottom w:val="none" w:sz="0" w:space="0" w:color="auto"/>
        <w:right w:val="none" w:sz="0" w:space="0" w:color="auto"/>
      </w:divBdr>
    </w:div>
    <w:div w:id="349255607">
      <w:bodyDiv w:val="1"/>
      <w:marLeft w:val="0"/>
      <w:marRight w:val="0"/>
      <w:marTop w:val="0"/>
      <w:marBottom w:val="0"/>
      <w:divBdr>
        <w:top w:val="none" w:sz="0" w:space="0" w:color="auto"/>
        <w:left w:val="none" w:sz="0" w:space="0" w:color="auto"/>
        <w:bottom w:val="none" w:sz="0" w:space="0" w:color="auto"/>
        <w:right w:val="none" w:sz="0" w:space="0" w:color="auto"/>
      </w:divBdr>
    </w:div>
    <w:div w:id="378480695">
      <w:bodyDiv w:val="1"/>
      <w:marLeft w:val="0"/>
      <w:marRight w:val="0"/>
      <w:marTop w:val="0"/>
      <w:marBottom w:val="0"/>
      <w:divBdr>
        <w:top w:val="none" w:sz="0" w:space="0" w:color="auto"/>
        <w:left w:val="none" w:sz="0" w:space="0" w:color="auto"/>
        <w:bottom w:val="none" w:sz="0" w:space="0" w:color="auto"/>
        <w:right w:val="none" w:sz="0" w:space="0" w:color="auto"/>
      </w:divBdr>
    </w:div>
    <w:div w:id="459032402">
      <w:bodyDiv w:val="1"/>
      <w:marLeft w:val="0"/>
      <w:marRight w:val="0"/>
      <w:marTop w:val="0"/>
      <w:marBottom w:val="0"/>
      <w:divBdr>
        <w:top w:val="none" w:sz="0" w:space="0" w:color="auto"/>
        <w:left w:val="none" w:sz="0" w:space="0" w:color="auto"/>
        <w:bottom w:val="none" w:sz="0" w:space="0" w:color="auto"/>
        <w:right w:val="none" w:sz="0" w:space="0" w:color="auto"/>
      </w:divBdr>
    </w:div>
    <w:div w:id="460462921">
      <w:bodyDiv w:val="1"/>
      <w:marLeft w:val="0"/>
      <w:marRight w:val="0"/>
      <w:marTop w:val="0"/>
      <w:marBottom w:val="0"/>
      <w:divBdr>
        <w:top w:val="none" w:sz="0" w:space="0" w:color="auto"/>
        <w:left w:val="none" w:sz="0" w:space="0" w:color="auto"/>
        <w:bottom w:val="none" w:sz="0" w:space="0" w:color="auto"/>
        <w:right w:val="none" w:sz="0" w:space="0" w:color="auto"/>
      </w:divBdr>
    </w:div>
    <w:div w:id="484707171">
      <w:bodyDiv w:val="1"/>
      <w:marLeft w:val="0"/>
      <w:marRight w:val="0"/>
      <w:marTop w:val="0"/>
      <w:marBottom w:val="0"/>
      <w:divBdr>
        <w:top w:val="none" w:sz="0" w:space="0" w:color="auto"/>
        <w:left w:val="none" w:sz="0" w:space="0" w:color="auto"/>
        <w:bottom w:val="none" w:sz="0" w:space="0" w:color="auto"/>
        <w:right w:val="none" w:sz="0" w:space="0" w:color="auto"/>
      </w:divBdr>
    </w:div>
    <w:div w:id="510919270">
      <w:bodyDiv w:val="1"/>
      <w:marLeft w:val="0"/>
      <w:marRight w:val="0"/>
      <w:marTop w:val="0"/>
      <w:marBottom w:val="0"/>
      <w:divBdr>
        <w:top w:val="none" w:sz="0" w:space="0" w:color="auto"/>
        <w:left w:val="none" w:sz="0" w:space="0" w:color="auto"/>
        <w:bottom w:val="none" w:sz="0" w:space="0" w:color="auto"/>
        <w:right w:val="none" w:sz="0" w:space="0" w:color="auto"/>
      </w:divBdr>
    </w:div>
    <w:div w:id="541869359">
      <w:bodyDiv w:val="1"/>
      <w:marLeft w:val="0"/>
      <w:marRight w:val="0"/>
      <w:marTop w:val="0"/>
      <w:marBottom w:val="0"/>
      <w:divBdr>
        <w:top w:val="none" w:sz="0" w:space="0" w:color="auto"/>
        <w:left w:val="none" w:sz="0" w:space="0" w:color="auto"/>
        <w:bottom w:val="none" w:sz="0" w:space="0" w:color="auto"/>
        <w:right w:val="none" w:sz="0" w:space="0" w:color="auto"/>
      </w:divBdr>
    </w:div>
    <w:div w:id="548804122">
      <w:bodyDiv w:val="1"/>
      <w:marLeft w:val="0"/>
      <w:marRight w:val="0"/>
      <w:marTop w:val="0"/>
      <w:marBottom w:val="0"/>
      <w:divBdr>
        <w:top w:val="none" w:sz="0" w:space="0" w:color="auto"/>
        <w:left w:val="none" w:sz="0" w:space="0" w:color="auto"/>
        <w:bottom w:val="none" w:sz="0" w:space="0" w:color="auto"/>
        <w:right w:val="none" w:sz="0" w:space="0" w:color="auto"/>
      </w:divBdr>
    </w:div>
    <w:div w:id="599921610">
      <w:bodyDiv w:val="1"/>
      <w:marLeft w:val="0"/>
      <w:marRight w:val="0"/>
      <w:marTop w:val="0"/>
      <w:marBottom w:val="0"/>
      <w:divBdr>
        <w:top w:val="none" w:sz="0" w:space="0" w:color="auto"/>
        <w:left w:val="none" w:sz="0" w:space="0" w:color="auto"/>
        <w:bottom w:val="none" w:sz="0" w:space="0" w:color="auto"/>
        <w:right w:val="none" w:sz="0" w:space="0" w:color="auto"/>
      </w:divBdr>
    </w:div>
    <w:div w:id="698118437">
      <w:bodyDiv w:val="1"/>
      <w:marLeft w:val="0"/>
      <w:marRight w:val="0"/>
      <w:marTop w:val="0"/>
      <w:marBottom w:val="0"/>
      <w:divBdr>
        <w:top w:val="none" w:sz="0" w:space="0" w:color="auto"/>
        <w:left w:val="none" w:sz="0" w:space="0" w:color="auto"/>
        <w:bottom w:val="none" w:sz="0" w:space="0" w:color="auto"/>
        <w:right w:val="none" w:sz="0" w:space="0" w:color="auto"/>
      </w:divBdr>
    </w:div>
    <w:div w:id="722217549">
      <w:bodyDiv w:val="1"/>
      <w:marLeft w:val="0"/>
      <w:marRight w:val="0"/>
      <w:marTop w:val="0"/>
      <w:marBottom w:val="0"/>
      <w:divBdr>
        <w:top w:val="none" w:sz="0" w:space="0" w:color="auto"/>
        <w:left w:val="none" w:sz="0" w:space="0" w:color="auto"/>
        <w:bottom w:val="none" w:sz="0" w:space="0" w:color="auto"/>
        <w:right w:val="none" w:sz="0" w:space="0" w:color="auto"/>
      </w:divBdr>
    </w:div>
    <w:div w:id="784740171">
      <w:bodyDiv w:val="1"/>
      <w:marLeft w:val="0"/>
      <w:marRight w:val="0"/>
      <w:marTop w:val="0"/>
      <w:marBottom w:val="0"/>
      <w:divBdr>
        <w:top w:val="none" w:sz="0" w:space="0" w:color="auto"/>
        <w:left w:val="none" w:sz="0" w:space="0" w:color="auto"/>
        <w:bottom w:val="none" w:sz="0" w:space="0" w:color="auto"/>
        <w:right w:val="none" w:sz="0" w:space="0" w:color="auto"/>
      </w:divBdr>
    </w:div>
    <w:div w:id="810485406">
      <w:bodyDiv w:val="1"/>
      <w:marLeft w:val="0"/>
      <w:marRight w:val="0"/>
      <w:marTop w:val="0"/>
      <w:marBottom w:val="0"/>
      <w:divBdr>
        <w:top w:val="none" w:sz="0" w:space="0" w:color="auto"/>
        <w:left w:val="none" w:sz="0" w:space="0" w:color="auto"/>
        <w:bottom w:val="none" w:sz="0" w:space="0" w:color="auto"/>
        <w:right w:val="none" w:sz="0" w:space="0" w:color="auto"/>
      </w:divBdr>
    </w:div>
    <w:div w:id="821694636">
      <w:bodyDiv w:val="1"/>
      <w:marLeft w:val="0"/>
      <w:marRight w:val="0"/>
      <w:marTop w:val="0"/>
      <w:marBottom w:val="0"/>
      <w:divBdr>
        <w:top w:val="none" w:sz="0" w:space="0" w:color="auto"/>
        <w:left w:val="none" w:sz="0" w:space="0" w:color="auto"/>
        <w:bottom w:val="none" w:sz="0" w:space="0" w:color="auto"/>
        <w:right w:val="none" w:sz="0" w:space="0" w:color="auto"/>
      </w:divBdr>
    </w:div>
    <w:div w:id="847870620">
      <w:bodyDiv w:val="1"/>
      <w:marLeft w:val="0"/>
      <w:marRight w:val="0"/>
      <w:marTop w:val="0"/>
      <w:marBottom w:val="0"/>
      <w:divBdr>
        <w:top w:val="none" w:sz="0" w:space="0" w:color="auto"/>
        <w:left w:val="none" w:sz="0" w:space="0" w:color="auto"/>
        <w:bottom w:val="none" w:sz="0" w:space="0" w:color="auto"/>
        <w:right w:val="none" w:sz="0" w:space="0" w:color="auto"/>
      </w:divBdr>
    </w:div>
    <w:div w:id="945422785">
      <w:bodyDiv w:val="1"/>
      <w:marLeft w:val="0"/>
      <w:marRight w:val="0"/>
      <w:marTop w:val="0"/>
      <w:marBottom w:val="0"/>
      <w:divBdr>
        <w:top w:val="none" w:sz="0" w:space="0" w:color="auto"/>
        <w:left w:val="none" w:sz="0" w:space="0" w:color="auto"/>
        <w:bottom w:val="none" w:sz="0" w:space="0" w:color="auto"/>
        <w:right w:val="none" w:sz="0" w:space="0" w:color="auto"/>
      </w:divBdr>
    </w:div>
    <w:div w:id="986784406">
      <w:bodyDiv w:val="1"/>
      <w:marLeft w:val="0"/>
      <w:marRight w:val="0"/>
      <w:marTop w:val="0"/>
      <w:marBottom w:val="0"/>
      <w:divBdr>
        <w:top w:val="none" w:sz="0" w:space="0" w:color="auto"/>
        <w:left w:val="none" w:sz="0" w:space="0" w:color="auto"/>
        <w:bottom w:val="none" w:sz="0" w:space="0" w:color="auto"/>
        <w:right w:val="none" w:sz="0" w:space="0" w:color="auto"/>
      </w:divBdr>
    </w:div>
    <w:div w:id="1042558630">
      <w:bodyDiv w:val="1"/>
      <w:marLeft w:val="0"/>
      <w:marRight w:val="0"/>
      <w:marTop w:val="0"/>
      <w:marBottom w:val="0"/>
      <w:divBdr>
        <w:top w:val="none" w:sz="0" w:space="0" w:color="auto"/>
        <w:left w:val="none" w:sz="0" w:space="0" w:color="auto"/>
        <w:bottom w:val="none" w:sz="0" w:space="0" w:color="auto"/>
        <w:right w:val="none" w:sz="0" w:space="0" w:color="auto"/>
      </w:divBdr>
    </w:div>
    <w:div w:id="1073967529">
      <w:bodyDiv w:val="1"/>
      <w:marLeft w:val="0"/>
      <w:marRight w:val="0"/>
      <w:marTop w:val="0"/>
      <w:marBottom w:val="0"/>
      <w:divBdr>
        <w:top w:val="none" w:sz="0" w:space="0" w:color="auto"/>
        <w:left w:val="none" w:sz="0" w:space="0" w:color="auto"/>
        <w:bottom w:val="none" w:sz="0" w:space="0" w:color="auto"/>
        <w:right w:val="none" w:sz="0" w:space="0" w:color="auto"/>
      </w:divBdr>
    </w:div>
    <w:div w:id="1099720599">
      <w:bodyDiv w:val="1"/>
      <w:marLeft w:val="0"/>
      <w:marRight w:val="0"/>
      <w:marTop w:val="0"/>
      <w:marBottom w:val="0"/>
      <w:divBdr>
        <w:top w:val="none" w:sz="0" w:space="0" w:color="auto"/>
        <w:left w:val="none" w:sz="0" w:space="0" w:color="auto"/>
        <w:bottom w:val="none" w:sz="0" w:space="0" w:color="auto"/>
        <w:right w:val="none" w:sz="0" w:space="0" w:color="auto"/>
      </w:divBdr>
    </w:div>
    <w:div w:id="1116370276">
      <w:bodyDiv w:val="1"/>
      <w:marLeft w:val="0"/>
      <w:marRight w:val="0"/>
      <w:marTop w:val="0"/>
      <w:marBottom w:val="0"/>
      <w:divBdr>
        <w:top w:val="none" w:sz="0" w:space="0" w:color="auto"/>
        <w:left w:val="none" w:sz="0" w:space="0" w:color="auto"/>
        <w:bottom w:val="none" w:sz="0" w:space="0" w:color="auto"/>
        <w:right w:val="none" w:sz="0" w:space="0" w:color="auto"/>
      </w:divBdr>
    </w:div>
    <w:div w:id="1183012390">
      <w:bodyDiv w:val="1"/>
      <w:marLeft w:val="0"/>
      <w:marRight w:val="0"/>
      <w:marTop w:val="0"/>
      <w:marBottom w:val="0"/>
      <w:divBdr>
        <w:top w:val="none" w:sz="0" w:space="0" w:color="auto"/>
        <w:left w:val="none" w:sz="0" w:space="0" w:color="auto"/>
        <w:bottom w:val="none" w:sz="0" w:space="0" w:color="auto"/>
        <w:right w:val="none" w:sz="0" w:space="0" w:color="auto"/>
      </w:divBdr>
    </w:div>
    <w:div w:id="1183591425">
      <w:bodyDiv w:val="1"/>
      <w:marLeft w:val="0"/>
      <w:marRight w:val="0"/>
      <w:marTop w:val="0"/>
      <w:marBottom w:val="0"/>
      <w:divBdr>
        <w:top w:val="none" w:sz="0" w:space="0" w:color="auto"/>
        <w:left w:val="none" w:sz="0" w:space="0" w:color="auto"/>
        <w:bottom w:val="none" w:sz="0" w:space="0" w:color="auto"/>
        <w:right w:val="none" w:sz="0" w:space="0" w:color="auto"/>
      </w:divBdr>
    </w:div>
    <w:div w:id="1197546520">
      <w:bodyDiv w:val="1"/>
      <w:marLeft w:val="0"/>
      <w:marRight w:val="0"/>
      <w:marTop w:val="0"/>
      <w:marBottom w:val="0"/>
      <w:divBdr>
        <w:top w:val="none" w:sz="0" w:space="0" w:color="auto"/>
        <w:left w:val="none" w:sz="0" w:space="0" w:color="auto"/>
        <w:bottom w:val="none" w:sz="0" w:space="0" w:color="auto"/>
        <w:right w:val="none" w:sz="0" w:space="0" w:color="auto"/>
      </w:divBdr>
    </w:div>
    <w:div w:id="1251546805">
      <w:bodyDiv w:val="1"/>
      <w:marLeft w:val="0"/>
      <w:marRight w:val="0"/>
      <w:marTop w:val="0"/>
      <w:marBottom w:val="0"/>
      <w:divBdr>
        <w:top w:val="none" w:sz="0" w:space="0" w:color="auto"/>
        <w:left w:val="none" w:sz="0" w:space="0" w:color="auto"/>
        <w:bottom w:val="none" w:sz="0" w:space="0" w:color="auto"/>
        <w:right w:val="none" w:sz="0" w:space="0" w:color="auto"/>
      </w:divBdr>
    </w:div>
    <w:div w:id="1281836725">
      <w:bodyDiv w:val="1"/>
      <w:marLeft w:val="0"/>
      <w:marRight w:val="0"/>
      <w:marTop w:val="0"/>
      <w:marBottom w:val="0"/>
      <w:divBdr>
        <w:top w:val="none" w:sz="0" w:space="0" w:color="auto"/>
        <w:left w:val="none" w:sz="0" w:space="0" w:color="auto"/>
        <w:bottom w:val="none" w:sz="0" w:space="0" w:color="auto"/>
        <w:right w:val="none" w:sz="0" w:space="0" w:color="auto"/>
      </w:divBdr>
    </w:div>
    <w:div w:id="1302998976">
      <w:bodyDiv w:val="1"/>
      <w:marLeft w:val="0"/>
      <w:marRight w:val="0"/>
      <w:marTop w:val="0"/>
      <w:marBottom w:val="0"/>
      <w:divBdr>
        <w:top w:val="none" w:sz="0" w:space="0" w:color="auto"/>
        <w:left w:val="none" w:sz="0" w:space="0" w:color="auto"/>
        <w:bottom w:val="none" w:sz="0" w:space="0" w:color="auto"/>
        <w:right w:val="none" w:sz="0" w:space="0" w:color="auto"/>
      </w:divBdr>
    </w:div>
    <w:div w:id="1311787057">
      <w:bodyDiv w:val="1"/>
      <w:marLeft w:val="0"/>
      <w:marRight w:val="0"/>
      <w:marTop w:val="0"/>
      <w:marBottom w:val="0"/>
      <w:divBdr>
        <w:top w:val="none" w:sz="0" w:space="0" w:color="auto"/>
        <w:left w:val="none" w:sz="0" w:space="0" w:color="auto"/>
        <w:bottom w:val="none" w:sz="0" w:space="0" w:color="auto"/>
        <w:right w:val="none" w:sz="0" w:space="0" w:color="auto"/>
      </w:divBdr>
    </w:div>
    <w:div w:id="1383678625">
      <w:bodyDiv w:val="1"/>
      <w:marLeft w:val="0"/>
      <w:marRight w:val="0"/>
      <w:marTop w:val="0"/>
      <w:marBottom w:val="0"/>
      <w:divBdr>
        <w:top w:val="none" w:sz="0" w:space="0" w:color="auto"/>
        <w:left w:val="none" w:sz="0" w:space="0" w:color="auto"/>
        <w:bottom w:val="none" w:sz="0" w:space="0" w:color="auto"/>
        <w:right w:val="none" w:sz="0" w:space="0" w:color="auto"/>
      </w:divBdr>
    </w:div>
    <w:div w:id="1389692944">
      <w:bodyDiv w:val="1"/>
      <w:marLeft w:val="0"/>
      <w:marRight w:val="0"/>
      <w:marTop w:val="0"/>
      <w:marBottom w:val="0"/>
      <w:divBdr>
        <w:top w:val="none" w:sz="0" w:space="0" w:color="auto"/>
        <w:left w:val="none" w:sz="0" w:space="0" w:color="auto"/>
        <w:bottom w:val="none" w:sz="0" w:space="0" w:color="auto"/>
        <w:right w:val="none" w:sz="0" w:space="0" w:color="auto"/>
      </w:divBdr>
    </w:div>
    <w:div w:id="1411659469">
      <w:bodyDiv w:val="1"/>
      <w:marLeft w:val="0"/>
      <w:marRight w:val="0"/>
      <w:marTop w:val="0"/>
      <w:marBottom w:val="0"/>
      <w:divBdr>
        <w:top w:val="none" w:sz="0" w:space="0" w:color="auto"/>
        <w:left w:val="none" w:sz="0" w:space="0" w:color="auto"/>
        <w:bottom w:val="none" w:sz="0" w:space="0" w:color="auto"/>
        <w:right w:val="none" w:sz="0" w:space="0" w:color="auto"/>
      </w:divBdr>
    </w:div>
    <w:div w:id="1445730953">
      <w:bodyDiv w:val="1"/>
      <w:marLeft w:val="0"/>
      <w:marRight w:val="0"/>
      <w:marTop w:val="0"/>
      <w:marBottom w:val="0"/>
      <w:divBdr>
        <w:top w:val="none" w:sz="0" w:space="0" w:color="auto"/>
        <w:left w:val="none" w:sz="0" w:space="0" w:color="auto"/>
        <w:bottom w:val="none" w:sz="0" w:space="0" w:color="auto"/>
        <w:right w:val="none" w:sz="0" w:space="0" w:color="auto"/>
      </w:divBdr>
    </w:div>
    <w:div w:id="1450394145">
      <w:bodyDiv w:val="1"/>
      <w:marLeft w:val="0"/>
      <w:marRight w:val="0"/>
      <w:marTop w:val="0"/>
      <w:marBottom w:val="0"/>
      <w:divBdr>
        <w:top w:val="none" w:sz="0" w:space="0" w:color="auto"/>
        <w:left w:val="none" w:sz="0" w:space="0" w:color="auto"/>
        <w:bottom w:val="none" w:sz="0" w:space="0" w:color="auto"/>
        <w:right w:val="none" w:sz="0" w:space="0" w:color="auto"/>
      </w:divBdr>
    </w:div>
    <w:div w:id="1451973535">
      <w:bodyDiv w:val="1"/>
      <w:marLeft w:val="0"/>
      <w:marRight w:val="0"/>
      <w:marTop w:val="0"/>
      <w:marBottom w:val="0"/>
      <w:divBdr>
        <w:top w:val="none" w:sz="0" w:space="0" w:color="auto"/>
        <w:left w:val="none" w:sz="0" w:space="0" w:color="auto"/>
        <w:bottom w:val="none" w:sz="0" w:space="0" w:color="auto"/>
        <w:right w:val="none" w:sz="0" w:space="0" w:color="auto"/>
      </w:divBdr>
    </w:div>
    <w:div w:id="1532260311">
      <w:bodyDiv w:val="1"/>
      <w:marLeft w:val="0"/>
      <w:marRight w:val="0"/>
      <w:marTop w:val="0"/>
      <w:marBottom w:val="0"/>
      <w:divBdr>
        <w:top w:val="none" w:sz="0" w:space="0" w:color="auto"/>
        <w:left w:val="none" w:sz="0" w:space="0" w:color="auto"/>
        <w:bottom w:val="none" w:sz="0" w:space="0" w:color="auto"/>
        <w:right w:val="none" w:sz="0" w:space="0" w:color="auto"/>
      </w:divBdr>
    </w:div>
    <w:div w:id="1536044013">
      <w:bodyDiv w:val="1"/>
      <w:marLeft w:val="0"/>
      <w:marRight w:val="0"/>
      <w:marTop w:val="0"/>
      <w:marBottom w:val="0"/>
      <w:divBdr>
        <w:top w:val="none" w:sz="0" w:space="0" w:color="auto"/>
        <w:left w:val="none" w:sz="0" w:space="0" w:color="auto"/>
        <w:bottom w:val="none" w:sz="0" w:space="0" w:color="auto"/>
        <w:right w:val="none" w:sz="0" w:space="0" w:color="auto"/>
      </w:divBdr>
    </w:div>
    <w:div w:id="1537112029">
      <w:bodyDiv w:val="1"/>
      <w:marLeft w:val="0"/>
      <w:marRight w:val="0"/>
      <w:marTop w:val="0"/>
      <w:marBottom w:val="0"/>
      <w:divBdr>
        <w:top w:val="none" w:sz="0" w:space="0" w:color="auto"/>
        <w:left w:val="none" w:sz="0" w:space="0" w:color="auto"/>
        <w:bottom w:val="none" w:sz="0" w:space="0" w:color="auto"/>
        <w:right w:val="none" w:sz="0" w:space="0" w:color="auto"/>
      </w:divBdr>
    </w:div>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 w:id="1594364313">
      <w:bodyDiv w:val="1"/>
      <w:marLeft w:val="0"/>
      <w:marRight w:val="0"/>
      <w:marTop w:val="0"/>
      <w:marBottom w:val="0"/>
      <w:divBdr>
        <w:top w:val="none" w:sz="0" w:space="0" w:color="auto"/>
        <w:left w:val="none" w:sz="0" w:space="0" w:color="auto"/>
        <w:bottom w:val="none" w:sz="0" w:space="0" w:color="auto"/>
        <w:right w:val="none" w:sz="0" w:space="0" w:color="auto"/>
      </w:divBdr>
    </w:div>
    <w:div w:id="1634212148">
      <w:bodyDiv w:val="1"/>
      <w:marLeft w:val="0"/>
      <w:marRight w:val="0"/>
      <w:marTop w:val="0"/>
      <w:marBottom w:val="0"/>
      <w:divBdr>
        <w:top w:val="none" w:sz="0" w:space="0" w:color="auto"/>
        <w:left w:val="none" w:sz="0" w:space="0" w:color="auto"/>
        <w:bottom w:val="none" w:sz="0" w:space="0" w:color="auto"/>
        <w:right w:val="none" w:sz="0" w:space="0" w:color="auto"/>
      </w:divBdr>
    </w:div>
    <w:div w:id="1643080833">
      <w:bodyDiv w:val="1"/>
      <w:marLeft w:val="0"/>
      <w:marRight w:val="0"/>
      <w:marTop w:val="0"/>
      <w:marBottom w:val="0"/>
      <w:divBdr>
        <w:top w:val="none" w:sz="0" w:space="0" w:color="auto"/>
        <w:left w:val="none" w:sz="0" w:space="0" w:color="auto"/>
        <w:bottom w:val="none" w:sz="0" w:space="0" w:color="auto"/>
        <w:right w:val="none" w:sz="0" w:space="0" w:color="auto"/>
      </w:divBdr>
    </w:div>
    <w:div w:id="1649672591">
      <w:bodyDiv w:val="1"/>
      <w:marLeft w:val="0"/>
      <w:marRight w:val="0"/>
      <w:marTop w:val="0"/>
      <w:marBottom w:val="0"/>
      <w:divBdr>
        <w:top w:val="none" w:sz="0" w:space="0" w:color="auto"/>
        <w:left w:val="none" w:sz="0" w:space="0" w:color="auto"/>
        <w:bottom w:val="none" w:sz="0" w:space="0" w:color="auto"/>
        <w:right w:val="none" w:sz="0" w:space="0" w:color="auto"/>
      </w:divBdr>
    </w:div>
    <w:div w:id="1753433988">
      <w:bodyDiv w:val="1"/>
      <w:marLeft w:val="0"/>
      <w:marRight w:val="0"/>
      <w:marTop w:val="0"/>
      <w:marBottom w:val="0"/>
      <w:divBdr>
        <w:top w:val="none" w:sz="0" w:space="0" w:color="auto"/>
        <w:left w:val="none" w:sz="0" w:space="0" w:color="auto"/>
        <w:bottom w:val="none" w:sz="0" w:space="0" w:color="auto"/>
        <w:right w:val="none" w:sz="0" w:space="0" w:color="auto"/>
      </w:divBdr>
    </w:div>
    <w:div w:id="1773550298">
      <w:bodyDiv w:val="1"/>
      <w:marLeft w:val="0"/>
      <w:marRight w:val="0"/>
      <w:marTop w:val="0"/>
      <w:marBottom w:val="0"/>
      <w:divBdr>
        <w:top w:val="none" w:sz="0" w:space="0" w:color="auto"/>
        <w:left w:val="none" w:sz="0" w:space="0" w:color="auto"/>
        <w:bottom w:val="none" w:sz="0" w:space="0" w:color="auto"/>
        <w:right w:val="none" w:sz="0" w:space="0" w:color="auto"/>
      </w:divBdr>
    </w:div>
    <w:div w:id="1795906035">
      <w:bodyDiv w:val="1"/>
      <w:marLeft w:val="0"/>
      <w:marRight w:val="0"/>
      <w:marTop w:val="0"/>
      <w:marBottom w:val="0"/>
      <w:divBdr>
        <w:top w:val="none" w:sz="0" w:space="0" w:color="auto"/>
        <w:left w:val="none" w:sz="0" w:space="0" w:color="auto"/>
        <w:bottom w:val="none" w:sz="0" w:space="0" w:color="auto"/>
        <w:right w:val="none" w:sz="0" w:space="0" w:color="auto"/>
      </w:divBdr>
    </w:div>
    <w:div w:id="1798910883">
      <w:bodyDiv w:val="1"/>
      <w:marLeft w:val="0"/>
      <w:marRight w:val="0"/>
      <w:marTop w:val="0"/>
      <w:marBottom w:val="0"/>
      <w:divBdr>
        <w:top w:val="none" w:sz="0" w:space="0" w:color="auto"/>
        <w:left w:val="none" w:sz="0" w:space="0" w:color="auto"/>
        <w:bottom w:val="none" w:sz="0" w:space="0" w:color="auto"/>
        <w:right w:val="none" w:sz="0" w:space="0" w:color="auto"/>
      </w:divBdr>
    </w:div>
    <w:div w:id="1800416428">
      <w:bodyDiv w:val="1"/>
      <w:marLeft w:val="0"/>
      <w:marRight w:val="0"/>
      <w:marTop w:val="0"/>
      <w:marBottom w:val="0"/>
      <w:divBdr>
        <w:top w:val="none" w:sz="0" w:space="0" w:color="auto"/>
        <w:left w:val="none" w:sz="0" w:space="0" w:color="auto"/>
        <w:bottom w:val="none" w:sz="0" w:space="0" w:color="auto"/>
        <w:right w:val="none" w:sz="0" w:space="0" w:color="auto"/>
      </w:divBdr>
    </w:div>
    <w:div w:id="1819111442">
      <w:bodyDiv w:val="1"/>
      <w:marLeft w:val="0"/>
      <w:marRight w:val="0"/>
      <w:marTop w:val="0"/>
      <w:marBottom w:val="0"/>
      <w:divBdr>
        <w:top w:val="none" w:sz="0" w:space="0" w:color="auto"/>
        <w:left w:val="none" w:sz="0" w:space="0" w:color="auto"/>
        <w:bottom w:val="none" w:sz="0" w:space="0" w:color="auto"/>
        <w:right w:val="none" w:sz="0" w:space="0" w:color="auto"/>
      </w:divBdr>
    </w:div>
    <w:div w:id="1834099531">
      <w:bodyDiv w:val="1"/>
      <w:marLeft w:val="0"/>
      <w:marRight w:val="0"/>
      <w:marTop w:val="0"/>
      <w:marBottom w:val="0"/>
      <w:divBdr>
        <w:top w:val="none" w:sz="0" w:space="0" w:color="auto"/>
        <w:left w:val="none" w:sz="0" w:space="0" w:color="auto"/>
        <w:bottom w:val="none" w:sz="0" w:space="0" w:color="auto"/>
        <w:right w:val="none" w:sz="0" w:space="0" w:color="auto"/>
      </w:divBdr>
    </w:div>
    <w:div w:id="1893270997">
      <w:bodyDiv w:val="1"/>
      <w:marLeft w:val="0"/>
      <w:marRight w:val="0"/>
      <w:marTop w:val="0"/>
      <w:marBottom w:val="0"/>
      <w:divBdr>
        <w:top w:val="none" w:sz="0" w:space="0" w:color="auto"/>
        <w:left w:val="none" w:sz="0" w:space="0" w:color="auto"/>
        <w:bottom w:val="none" w:sz="0" w:space="0" w:color="auto"/>
        <w:right w:val="none" w:sz="0" w:space="0" w:color="auto"/>
      </w:divBdr>
    </w:div>
    <w:div w:id="1993875399">
      <w:bodyDiv w:val="1"/>
      <w:marLeft w:val="0"/>
      <w:marRight w:val="0"/>
      <w:marTop w:val="0"/>
      <w:marBottom w:val="0"/>
      <w:divBdr>
        <w:top w:val="none" w:sz="0" w:space="0" w:color="auto"/>
        <w:left w:val="none" w:sz="0" w:space="0" w:color="auto"/>
        <w:bottom w:val="none" w:sz="0" w:space="0" w:color="auto"/>
        <w:right w:val="none" w:sz="0" w:space="0" w:color="auto"/>
      </w:divBdr>
    </w:div>
    <w:div w:id="2056388871">
      <w:bodyDiv w:val="1"/>
      <w:marLeft w:val="0"/>
      <w:marRight w:val="0"/>
      <w:marTop w:val="0"/>
      <w:marBottom w:val="0"/>
      <w:divBdr>
        <w:top w:val="none" w:sz="0" w:space="0" w:color="auto"/>
        <w:left w:val="none" w:sz="0" w:space="0" w:color="auto"/>
        <w:bottom w:val="none" w:sz="0" w:space="0" w:color="auto"/>
        <w:right w:val="none" w:sz="0" w:space="0" w:color="auto"/>
      </w:divBdr>
    </w:div>
    <w:div w:id="2061318331">
      <w:bodyDiv w:val="1"/>
      <w:marLeft w:val="0"/>
      <w:marRight w:val="0"/>
      <w:marTop w:val="0"/>
      <w:marBottom w:val="0"/>
      <w:divBdr>
        <w:top w:val="none" w:sz="0" w:space="0" w:color="auto"/>
        <w:left w:val="none" w:sz="0" w:space="0" w:color="auto"/>
        <w:bottom w:val="none" w:sz="0" w:space="0" w:color="auto"/>
        <w:right w:val="none" w:sz="0" w:space="0" w:color="auto"/>
      </w:divBdr>
    </w:div>
    <w:div w:id="2095272386">
      <w:bodyDiv w:val="1"/>
      <w:marLeft w:val="0"/>
      <w:marRight w:val="0"/>
      <w:marTop w:val="0"/>
      <w:marBottom w:val="0"/>
      <w:divBdr>
        <w:top w:val="none" w:sz="0" w:space="0" w:color="auto"/>
        <w:left w:val="none" w:sz="0" w:space="0" w:color="auto"/>
        <w:bottom w:val="none" w:sz="0" w:space="0" w:color="auto"/>
        <w:right w:val="none" w:sz="0" w:space="0" w:color="auto"/>
      </w:divBdr>
    </w:div>
    <w:div w:id="212869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902</TotalTime>
  <Pages>22</Pages>
  <Words>8824</Words>
  <Characters>52062</Characters>
  <Application>Microsoft Office Word</Application>
  <DocSecurity>0</DocSecurity>
  <Lines>433</Lines>
  <Paragraphs>121</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60765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58</cp:revision>
  <cp:lastPrinted>2019-02-25T11:09:00Z</cp:lastPrinted>
  <dcterms:created xsi:type="dcterms:W3CDTF">2017-08-17T06:36:00Z</dcterms:created>
  <dcterms:modified xsi:type="dcterms:W3CDTF">2019-03-19T13:40:00Z</dcterms:modified>
</cp:coreProperties>
</file>